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4F" w:rsidRPr="00290FDE" w:rsidRDefault="005760C1" w:rsidP="005760C1">
      <w:pPr>
        <w:jc w:val="center"/>
        <w:rPr>
          <w:b/>
        </w:rPr>
      </w:pPr>
      <w:bookmarkStart w:id="0" w:name="_GoBack"/>
      <w:bookmarkEnd w:id="0"/>
      <w:r w:rsidRPr="00290FDE">
        <w:rPr>
          <w:b/>
        </w:rPr>
        <w:t xml:space="preserve">Tisztelt </w:t>
      </w:r>
      <w:r w:rsidR="00403190">
        <w:rPr>
          <w:b/>
        </w:rPr>
        <w:t>Kolléganők/</w:t>
      </w:r>
      <w:r w:rsidRPr="00290FDE">
        <w:rPr>
          <w:b/>
        </w:rPr>
        <w:t>Kollégák!</w:t>
      </w:r>
    </w:p>
    <w:p w:rsidR="00535593" w:rsidRDefault="00535593" w:rsidP="005760C1">
      <w:pPr>
        <w:jc w:val="center"/>
      </w:pPr>
    </w:p>
    <w:p w:rsidR="003971F8" w:rsidRDefault="00535593" w:rsidP="00535593">
      <w:pPr>
        <w:jc w:val="both"/>
      </w:pPr>
      <w:proofErr w:type="gramStart"/>
      <w:r>
        <w:t xml:space="preserve">2024. </w:t>
      </w:r>
      <w:r w:rsidR="00476050">
        <w:t>június 18.</w:t>
      </w:r>
      <w:r>
        <w:t xml:space="preserve"> napjá</w:t>
      </w:r>
      <w:r w:rsidR="00476050">
        <w:t xml:space="preserve">n kihirdetésre került </w:t>
      </w:r>
      <w:r w:rsidR="00476050" w:rsidRPr="00476050">
        <w:t xml:space="preserve">az állam működését érintő egyes törvények módosításáról szóló </w:t>
      </w:r>
      <w:r w:rsidR="00476050" w:rsidRPr="00476050">
        <w:rPr>
          <w:b/>
        </w:rPr>
        <w:t>2024. évi XXIX. törvény</w:t>
      </w:r>
      <w:r w:rsidR="00FB18F2">
        <w:rPr>
          <w:b/>
        </w:rPr>
        <w:t xml:space="preserve"> </w:t>
      </w:r>
      <w:r w:rsidR="00FB18F2">
        <w:t xml:space="preserve">(a továbbiakban: </w:t>
      </w:r>
      <w:proofErr w:type="spellStart"/>
      <w:r w:rsidR="00FB18F2">
        <w:t>Módtv</w:t>
      </w:r>
      <w:proofErr w:type="spellEnd"/>
      <w:r w:rsidR="00FB18F2">
        <w:t>.)</w:t>
      </w:r>
      <w:r w:rsidR="00476050" w:rsidRPr="00476050">
        <w:t>,</w:t>
      </w:r>
      <w:r>
        <w:t xml:space="preserve"> </w:t>
      </w:r>
      <w:r w:rsidR="00476050">
        <w:t>amely fontos változtatásokat eszközöl az</w:t>
      </w:r>
      <w:r>
        <w:t xml:space="preserve"> elektronikus ingatlan-nyilvántartási eljárás</w:t>
      </w:r>
      <w:r w:rsidR="00476050">
        <w:t xml:space="preserve"> bevezetésével </w:t>
      </w:r>
      <w:r w:rsidR="00D36DA4">
        <w:t>kapcsolatban</w:t>
      </w:r>
      <w:r w:rsidR="00D21FC9">
        <w:t xml:space="preserve">, módosítva többek között </w:t>
      </w:r>
      <w:r w:rsidR="00D21FC9" w:rsidRPr="00D21FC9">
        <w:t>az ügyvédi tevékenységről</w:t>
      </w:r>
      <w:r w:rsidR="00D21FC9">
        <w:t xml:space="preserve"> szóló </w:t>
      </w:r>
      <w:r w:rsidR="00D21FC9" w:rsidRPr="00D21FC9">
        <w:t>2017. évi LXXVIII. törvény</w:t>
      </w:r>
      <w:r w:rsidR="00D21FC9">
        <w:t>t</w:t>
      </w:r>
      <w:r w:rsidR="0055323F">
        <w:t xml:space="preserve"> (a továbbiakban: Ügyvédi tv.)</w:t>
      </w:r>
      <w:r w:rsidR="00D21FC9">
        <w:t xml:space="preserve">, </w:t>
      </w:r>
      <w:r w:rsidR="00761381" w:rsidRPr="00761381">
        <w:t>az ingatlan-nyilvántartásról</w:t>
      </w:r>
      <w:r w:rsidR="00761381">
        <w:t xml:space="preserve"> szóló </w:t>
      </w:r>
      <w:r w:rsidR="00761381" w:rsidRPr="00761381">
        <w:t>2021. évi C. törvény</w:t>
      </w:r>
      <w:r w:rsidR="0055323F">
        <w:t xml:space="preserve">t, valamint </w:t>
      </w:r>
      <w:r w:rsidR="0055323F" w:rsidRPr="0055323F">
        <w:t>az ingatlan-nyilvántartásról szóló 2021. évi C. törvény hatálybalépésével összefüggő átmeneti rendelkezésekről, valamint egyes, az ingatlan-nyilvántartással,</w:t>
      </w:r>
      <w:proofErr w:type="gramEnd"/>
      <w:r w:rsidR="0055323F" w:rsidRPr="0055323F">
        <w:t xml:space="preserve"> </w:t>
      </w:r>
      <w:proofErr w:type="gramStart"/>
      <w:r w:rsidR="0055323F" w:rsidRPr="0055323F">
        <w:t>területrendezéssel</w:t>
      </w:r>
      <w:proofErr w:type="gramEnd"/>
      <w:r w:rsidR="0055323F" w:rsidRPr="0055323F">
        <w:t>, településrendezéssel kapcsolatos és kulturális tárgyú törvények módosításáról</w:t>
      </w:r>
      <w:r w:rsidR="0055323F">
        <w:t xml:space="preserve"> szóló </w:t>
      </w:r>
      <w:r w:rsidR="0055323F" w:rsidRPr="0055323F">
        <w:t>2021. évi CXLVI. törvény</w:t>
      </w:r>
      <w:r w:rsidR="0055323F">
        <w:t>t.</w:t>
      </w:r>
      <w:r w:rsidR="00D36DA4">
        <w:t xml:space="preserve"> </w:t>
      </w:r>
    </w:p>
    <w:p w:rsidR="00535593" w:rsidRDefault="003971F8" w:rsidP="00535593">
      <w:pPr>
        <w:jc w:val="both"/>
      </w:pPr>
      <w:r>
        <w:t xml:space="preserve">A </w:t>
      </w:r>
      <w:proofErr w:type="spellStart"/>
      <w:r w:rsidR="00FB18F2">
        <w:t>Módtv</w:t>
      </w:r>
      <w:proofErr w:type="spellEnd"/>
      <w:r w:rsidR="00FB18F2">
        <w:t>.</w:t>
      </w:r>
      <w:r w:rsidR="00923D73">
        <w:t xml:space="preserve"> a 3. § (2)-(17) bekezdéseiben foglalt kivételekkel a kihirdetését követő napon, azaz 2024. június 19-én lépett hatályba. </w:t>
      </w:r>
      <w:r w:rsidR="00535593">
        <w:t xml:space="preserve"> </w:t>
      </w:r>
    </w:p>
    <w:p w:rsidR="0055323F" w:rsidRDefault="0055323F" w:rsidP="00EF65B8">
      <w:pPr>
        <w:spacing w:after="120"/>
        <w:jc w:val="both"/>
      </w:pPr>
      <w:r>
        <w:t>A</w:t>
      </w:r>
      <w:r w:rsidRPr="00761381">
        <w:t>z ingatlan-nyilvántartásról</w:t>
      </w:r>
      <w:r>
        <w:t xml:space="preserve"> szóló </w:t>
      </w:r>
      <w:r w:rsidRPr="00761381">
        <w:t>2021. évi C. törvény</w:t>
      </w:r>
      <w:r>
        <w:t xml:space="preserve"> hatályba lépésének dátuma 2024. október 1. napjáról </w:t>
      </w:r>
      <w:r w:rsidRPr="0055323F">
        <w:rPr>
          <w:b/>
        </w:rPr>
        <w:t>2025. január 15.</w:t>
      </w:r>
      <w:r>
        <w:t xml:space="preserve"> napjára módosult, tehát az E-ingatlan-nyilvántartási rendszer bevezetése az utóbbi dátummal várható.</w:t>
      </w:r>
    </w:p>
    <w:p w:rsidR="0055323F" w:rsidRDefault="00AD6B79" w:rsidP="00EF65B8">
      <w:pPr>
        <w:spacing w:after="120"/>
        <w:jc w:val="both"/>
      </w:pPr>
      <w:r>
        <w:t>Az Ügyvédi tv.</w:t>
      </w:r>
      <w:r w:rsidR="0055323F">
        <w:t xml:space="preserve"> </w:t>
      </w:r>
      <w:r w:rsidR="004A6F64" w:rsidRPr="004A6F64">
        <w:t xml:space="preserve">208/C. § (1) </w:t>
      </w:r>
      <w:r w:rsidR="004A6F64">
        <w:t>bekezdése oly módon módosult, hogy a</w:t>
      </w:r>
      <w:r w:rsidR="004A6F64" w:rsidRPr="004A6F64">
        <w:t xml:space="preserve">z ingatlan-nyilvántartási ügyben való eljárási jogosultság nyilvántartásba vétele iránti kérelem </w:t>
      </w:r>
      <w:r w:rsidR="004A6F64" w:rsidRPr="004A6F64">
        <w:rPr>
          <w:b/>
        </w:rPr>
        <w:t>2024. október 1-jétől</w:t>
      </w:r>
      <w:r w:rsidR="004A6F64" w:rsidRPr="004A6F64">
        <w:t xml:space="preserve"> terjeszthető elő. A kérelemről a területi kamara elnöke a 2025. január 15-étől hatályos 183/</w:t>
      </w:r>
      <w:proofErr w:type="gramStart"/>
      <w:r w:rsidR="004A6F64" w:rsidRPr="004A6F64">
        <w:t>A</w:t>
      </w:r>
      <w:proofErr w:type="gramEnd"/>
      <w:r w:rsidR="004A6F64" w:rsidRPr="004A6F64">
        <w:t>. §-</w:t>
      </w:r>
      <w:proofErr w:type="spellStart"/>
      <w:r w:rsidR="004A6F64" w:rsidRPr="004A6F64">
        <w:t>ban</w:t>
      </w:r>
      <w:proofErr w:type="spellEnd"/>
      <w:r w:rsidR="004A6F64" w:rsidRPr="004A6F64">
        <w:t xml:space="preserve"> meghatározott feltételek alapján dönt. Ha a területi kamara elnöke a kérelemnek helyt ad, az ingatlan-nyilvántartási ügyben való eljárási jogosultságot legkorábban 2025. január 15-i hatállyal veszi nyilvántartásba.</w:t>
      </w:r>
      <w:r>
        <w:t xml:space="preserve"> </w:t>
      </w:r>
    </w:p>
    <w:p w:rsidR="004A6F64" w:rsidRDefault="004B0539" w:rsidP="00EF65B8">
      <w:pPr>
        <w:spacing w:after="120"/>
        <w:jc w:val="both"/>
      </w:pPr>
      <w:r>
        <w:t xml:space="preserve">Az Ügyvédi tv. </w:t>
      </w:r>
      <w:r w:rsidR="006C7B4A">
        <w:t>2025. január 15. napjától</w:t>
      </w:r>
      <w:r>
        <w:t xml:space="preserve"> hatályos </w:t>
      </w:r>
      <w:r w:rsidRPr="004B0539">
        <w:t>39/</w:t>
      </w:r>
      <w:proofErr w:type="gramStart"/>
      <w:r w:rsidRPr="004B0539">
        <w:t>A</w:t>
      </w:r>
      <w:proofErr w:type="gramEnd"/>
      <w:r w:rsidRPr="004B0539">
        <w:t>. § (1)</w:t>
      </w:r>
      <w:r>
        <w:t xml:space="preserve"> bekezdése úgy rendelkezik, hogy</w:t>
      </w:r>
      <w:r w:rsidRPr="004B0539">
        <w:t xml:space="preserve"> </w:t>
      </w:r>
      <w:r>
        <w:t>i</w:t>
      </w:r>
      <w:r w:rsidRPr="004B0539">
        <w:t xml:space="preserve">ngatlanra vonatkozó vagy ingatlannal kapcsolatos jog vagy tény közhiteles nyilvántartásba való bejegyzésére irányuló eljárásban (a továbbiakban: ingatlan-nyilvántartási ügy) jogi képviselet ellátására </w:t>
      </w:r>
      <w:r w:rsidRPr="006C7B4A">
        <w:rPr>
          <w:b/>
        </w:rPr>
        <w:t>az az ügyvéd és kamarai jogtanácsos jogosult, akinek a jogosultságát az ügyvédi kamarai nyilvántartásba bejegyezték</w:t>
      </w:r>
      <w:r w:rsidRPr="004B0539">
        <w:t xml:space="preserve"> (a továbbiakban: ingatlan-nyilvántartási ügyben eljárásra jogosult).</w:t>
      </w:r>
    </w:p>
    <w:p w:rsidR="00EF65B8" w:rsidRDefault="00EF65B8" w:rsidP="00EF65B8">
      <w:pPr>
        <w:spacing w:after="0"/>
        <w:jc w:val="both"/>
      </w:pPr>
      <w:r>
        <w:t xml:space="preserve">Az Ügyvédi tv. </w:t>
      </w:r>
      <w:r w:rsidR="006C7B4A">
        <w:t>2025. január 15. napjától</w:t>
      </w:r>
      <w:r>
        <w:t xml:space="preserve"> hatályos 42/</w:t>
      </w:r>
      <w:proofErr w:type="gramStart"/>
      <w:r>
        <w:t>A</w:t>
      </w:r>
      <w:proofErr w:type="gramEnd"/>
      <w:r>
        <w:t xml:space="preserve">. §-a szerint ingatlan-nyilvántartási ügyben </w:t>
      </w:r>
      <w:r w:rsidRPr="006C7B4A">
        <w:rPr>
          <w:b/>
        </w:rPr>
        <w:t>a bejegyzés alapjául szolgáló okirat tekintetében okiratszerkesztésre</w:t>
      </w:r>
    </w:p>
    <w:p w:rsidR="00EF65B8" w:rsidRDefault="00EF65B8" w:rsidP="00EF65B8">
      <w:pPr>
        <w:spacing w:after="0"/>
        <w:jc w:val="both"/>
      </w:pPr>
      <w:proofErr w:type="gramStart"/>
      <w:r>
        <w:t>a</w:t>
      </w:r>
      <w:proofErr w:type="gramEnd"/>
      <w:r>
        <w:t xml:space="preserve">) </w:t>
      </w:r>
      <w:r w:rsidRPr="006C7B4A">
        <w:rPr>
          <w:b/>
        </w:rPr>
        <w:t>az ingatlan-nyilvántartási ügyben eljárásra jogosult</w:t>
      </w:r>
      <w:r>
        <w:t>,</w:t>
      </w:r>
    </w:p>
    <w:p w:rsidR="00EF65B8" w:rsidRDefault="00EF65B8" w:rsidP="00EF65B8">
      <w:pPr>
        <w:spacing w:after="0"/>
        <w:jc w:val="both"/>
      </w:pPr>
      <w:r>
        <w:t>b) az ingatlan-nyilvántartási ügyben eljárásra jogosult alkalmazott ügyvédet foglalkoztató ügyvéd,</w:t>
      </w:r>
    </w:p>
    <w:p w:rsidR="00EF65B8" w:rsidRDefault="00EF65B8" w:rsidP="00EF65B8">
      <w:pPr>
        <w:spacing w:after="0"/>
        <w:jc w:val="both"/>
      </w:pPr>
      <w:r>
        <w:t>c) az ingatlan-nyilvántartási ügyben eljárásra jogosult taggal vagy alkalmazottal rendelkező ügyvédi iroda ügyvéd tagja,</w:t>
      </w:r>
    </w:p>
    <w:p w:rsidR="00EF65B8" w:rsidRDefault="00EF65B8" w:rsidP="00EF65B8">
      <w:pPr>
        <w:spacing w:after="0"/>
        <w:jc w:val="both"/>
      </w:pPr>
      <w:r>
        <w:t>d) az ingatlan-nyilvántartási ügyben eljárásra jogosultat foglalkoztató munkáltatóval rendelkező kamarai jogtanácsos,</w:t>
      </w:r>
    </w:p>
    <w:p w:rsidR="00EF65B8" w:rsidRDefault="00EF65B8" w:rsidP="00EF65B8">
      <w:pPr>
        <w:spacing w:after="0"/>
        <w:jc w:val="both"/>
      </w:pPr>
      <w:proofErr w:type="gramStart"/>
      <w:r>
        <w:t>e</w:t>
      </w:r>
      <w:proofErr w:type="gramEnd"/>
      <w:r>
        <w:t>) az a)–d) pont szerinti ügyvédi tevékenység gyakorlójának irányításával a helyettesítésére jogosult, valamint</w:t>
      </w:r>
    </w:p>
    <w:p w:rsidR="00EF65B8" w:rsidRDefault="00EF65B8" w:rsidP="00EF65B8">
      <w:pPr>
        <w:spacing w:after="0"/>
        <w:jc w:val="both"/>
      </w:pPr>
      <w:proofErr w:type="gramStart"/>
      <w:r>
        <w:t>f</w:t>
      </w:r>
      <w:proofErr w:type="gramEnd"/>
      <w:r>
        <w:t>) az ingatlan-nyilvántartási ügyben eljárásra jogosult kamarai jogtanácsos ügyfelének a kamarai szabályzatban meghatározott követelményeknek megfelelő munkavállalója</w:t>
      </w:r>
    </w:p>
    <w:p w:rsidR="00EF65B8" w:rsidRDefault="00EF65B8" w:rsidP="00EF65B8">
      <w:pPr>
        <w:spacing w:after="120"/>
        <w:jc w:val="both"/>
      </w:pPr>
      <w:proofErr w:type="gramStart"/>
      <w:r>
        <w:t>jogosult</w:t>
      </w:r>
      <w:proofErr w:type="gramEnd"/>
      <w:r>
        <w:t>.</w:t>
      </w:r>
    </w:p>
    <w:p w:rsidR="00EF65B8" w:rsidRPr="00EF65B8" w:rsidRDefault="00EF65B8" w:rsidP="00374B8F">
      <w:pPr>
        <w:spacing w:after="120"/>
        <w:jc w:val="both"/>
      </w:pPr>
      <w:r>
        <w:t xml:space="preserve">Az utóbbi két jogszabályi rendelkezéssel kapcsolatban a </w:t>
      </w:r>
      <w:proofErr w:type="spellStart"/>
      <w:r w:rsidR="00FB18F2">
        <w:t>Módtv</w:t>
      </w:r>
      <w:proofErr w:type="spellEnd"/>
      <w:r w:rsidR="00FB18F2">
        <w:t>.</w:t>
      </w:r>
      <w:r>
        <w:t xml:space="preserve"> úgy módosítja az Ügyvédi tv. 208/C. § </w:t>
      </w:r>
      <w:r w:rsidRPr="00EF65B8">
        <w:t>(2)</w:t>
      </w:r>
      <w:r>
        <w:t xml:space="preserve"> bekezdését, hogy</w:t>
      </w:r>
      <w:r w:rsidRPr="00EF65B8">
        <w:t xml:space="preserve"> </w:t>
      </w:r>
      <w:r>
        <w:t>a</w:t>
      </w:r>
      <w:r w:rsidRPr="00EF65B8">
        <w:t xml:space="preserve"> 39/</w:t>
      </w:r>
      <w:proofErr w:type="gramStart"/>
      <w:r w:rsidRPr="00EF65B8">
        <w:t>A</w:t>
      </w:r>
      <w:proofErr w:type="gramEnd"/>
      <w:r w:rsidRPr="00EF65B8">
        <w:t>. §-t és a 42/</w:t>
      </w:r>
      <w:proofErr w:type="gramStart"/>
      <w:r w:rsidRPr="00EF65B8">
        <w:t>A</w:t>
      </w:r>
      <w:proofErr w:type="gramEnd"/>
      <w:r w:rsidRPr="00EF65B8">
        <w:t xml:space="preserve">. §-t abban az esetben kell alkalmazni, </w:t>
      </w:r>
      <w:r w:rsidRPr="00374B8F">
        <w:rPr>
          <w:b/>
        </w:rPr>
        <w:t>ha az ingatlan-</w:t>
      </w:r>
      <w:r w:rsidRPr="00374B8F">
        <w:rPr>
          <w:b/>
        </w:rPr>
        <w:lastRenderedPageBreak/>
        <w:t>nyilvántartási ügyben a kérelem benyújtására az ingatlan-nyilvántartás vezetését támogató informatikai rendszeren keresztül kerül sor</w:t>
      </w:r>
      <w:r w:rsidRPr="00EF65B8">
        <w:t xml:space="preserve">. </w:t>
      </w:r>
    </w:p>
    <w:p w:rsidR="00374B8F" w:rsidRPr="00374B8F" w:rsidRDefault="00374B8F" w:rsidP="00374B8F">
      <w:pPr>
        <w:spacing w:after="120"/>
        <w:jc w:val="both"/>
      </w:pPr>
      <w:r w:rsidRPr="00374B8F">
        <w:t xml:space="preserve">A </w:t>
      </w:r>
      <w:proofErr w:type="spellStart"/>
      <w:r w:rsidR="00FB18F2">
        <w:t>Módtv</w:t>
      </w:r>
      <w:proofErr w:type="spellEnd"/>
      <w:r w:rsidR="00FB18F2">
        <w:t>.</w:t>
      </w:r>
      <w:r w:rsidRPr="00374B8F">
        <w:t xml:space="preserve"> </w:t>
      </w:r>
      <w:r w:rsidR="00FB18F2">
        <w:t>142. §-</w:t>
      </w:r>
      <w:proofErr w:type="gramStart"/>
      <w:r w:rsidR="00FB18F2">
        <w:t>a</w:t>
      </w:r>
      <w:proofErr w:type="gramEnd"/>
      <w:r w:rsidR="00FB18F2">
        <w:t xml:space="preserve"> alapján </w:t>
      </w:r>
      <w:r w:rsidRPr="00374B8F">
        <w:t xml:space="preserve">eltérő szöveggel lép hatályba az ingatlan-nyilvántartásról szóló 2021. évi C. törvény hatálybalépésével összefüggő átmeneti rendelkezésekről, valamint egyes, az ingatlan-nyilvántartással, területrendezéssel, településrendezéssel kapcsolatos és kulturális tárgyú törvények módosításáról szóló 2021. évi CXLVI. törvény I. fejezete, amely az elektronikus ingatlan-nyilvántartás bevezetéséhez kapcsolódó átmeneti szabályokat tartalmazza. </w:t>
      </w:r>
    </w:p>
    <w:p w:rsidR="00374B8F" w:rsidRPr="00374B8F" w:rsidRDefault="00374B8F" w:rsidP="00374B8F">
      <w:pPr>
        <w:spacing w:after="120"/>
        <w:jc w:val="both"/>
      </w:pPr>
      <w:r w:rsidRPr="00374B8F">
        <w:t>A 2021. évi CXLVI. törvény 2025. január 15. napján hatályba lépő 3/</w:t>
      </w:r>
      <w:proofErr w:type="gramStart"/>
      <w:r w:rsidRPr="00374B8F">
        <w:t>A</w:t>
      </w:r>
      <w:proofErr w:type="gramEnd"/>
      <w:r w:rsidRPr="00374B8F">
        <w:t xml:space="preserve">. § (3) bekezdése szerint az </w:t>
      </w:r>
      <w:proofErr w:type="spellStart"/>
      <w:r w:rsidRPr="00374B8F">
        <w:t>Inytv</w:t>
      </w:r>
      <w:proofErr w:type="spellEnd"/>
      <w:r w:rsidRPr="00374B8F">
        <w:t xml:space="preserve">. 42. § (1) bekezdését azzal az eltéréssel kell alkalmazni, hogy a jogok és tények bejegyzésére irányuló, kérelemre induló eljárásokban jogi képviselőként az ingatlanügyi hatósági eljárásban ügyvédi kamarai nyilvántartásba bejegyzett eljárási jogosultsággal nem rendelkező ügyvéd vagy kamarai jogtanácsos eljárhat, </w:t>
      </w:r>
      <w:r w:rsidRPr="00FB18F2">
        <w:rPr>
          <w:b/>
        </w:rPr>
        <w:t>ha a beadvány benyújtására nem az ingatlan-nyilvántartás vezetését támogató informatikai rendszeren keresztül kerül sor</w:t>
      </w:r>
      <w:r w:rsidRPr="00374B8F">
        <w:t xml:space="preserve">. </w:t>
      </w:r>
    </w:p>
    <w:p w:rsidR="00374B8F" w:rsidRPr="00374B8F" w:rsidRDefault="00374B8F" w:rsidP="00374B8F">
      <w:pPr>
        <w:spacing w:after="120"/>
        <w:jc w:val="both"/>
      </w:pPr>
      <w:r w:rsidRPr="00374B8F">
        <w:t xml:space="preserve">Az </w:t>
      </w:r>
      <w:r w:rsidR="00D3336B">
        <w:t xml:space="preserve">Ügyvédi tv. 208/C. § </w:t>
      </w:r>
      <w:r w:rsidR="00D3336B" w:rsidRPr="00EF65B8">
        <w:t>(2)</w:t>
      </w:r>
      <w:r w:rsidR="00D3336B">
        <w:t xml:space="preserve"> bekezdése és a </w:t>
      </w:r>
      <w:r w:rsidR="00D3336B" w:rsidRPr="00374B8F">
        <w:t>2021. évi CXLVI. törvény 3/</w:t>
      </w:r>
      <w:proofErr w:type="gramStart"/>
      <w:r w:rsidR="00D3336B" w:rsidRPr="00374B8F">
        <w:t>A</w:t>
      </w:r>
      <w:proofErr w:type="gramEnd"/>
      <w:r w:rsidR="00D3336B" w:rsidRPr="00374B8F">
        <w:t xml:space="preserve">. § (3) bekezdése </w:t>
      </w:r>
      <w:r w:rsidR="00D3336B">
        <w:t xml:space="preserve">arra utal, hogy </w:t>
      </w:r>
      <w:r w:rsidRPr="00374B8F">
        <w:t xml:space="preserve">az ügyvédi kamarai nyilvántartásba bejegyzett eljárási jogosultsággal nem rendelkező ügyvédek és kamarai jogtanácsosok részére továbbra is </w:t>
      </w:r>
      <w:r w:rsidR="00D3336B">
        <w:t>nyitva áll majd a lehetőség</w:t>
      </w:r>
      <w:r w:rsidRPr="00374B8F">
        <w:t xml:space="preserve"> a</w:t>
      </w:r>
      <w:r w:rsidR="00750E71">
        <w:t>z ingatlan-nyilvántartási</w:t>
      </w:r>
      <w:r w:rsidRPr="00374B8F">
        <w:t xml:space="preserve"> beadványok papír alapú benyújtásá</w:t>
      </w:r>
      <w:r w:rsidR="00D3336B">
        <w:t xml:space="preserve">ra, azonban ez a szabályozás </w:t>
      </w:r>
      <w:r w:rsidRPr="00374B8F">
        <w:t>várhatóan csak átmeneti jellegű</w:t>
      </w:r>
      <w:r w:rsidR="00D3336B">
        <w:t>.</w:t>
      </w:r>
      <w:r w:rsidR="00FB18F2">
        <w:t xml:space="preserve"> </w:t>
      </w:r>
      <w:r w:rsidR="00D3336B">
        <w:t>A</w:t>
      </w:r>
      <w:r w:rsidR="00FB18F2">
        <w:t xml:space="preserve"> jelenleg rendelkezésre álló</w:t>
      </w:r>
      <w:r w:rsidRPr="00374B8F">
        <w:t xml:space="preserve"> információ</w:t>
      </w:r>
      <w:r w:rsidR="00FB18F2">
        <w:t>k</w:t>
      </w:r>
      <w:r w:rsidRPr="00374B8F">
        <w:t xml:space="preserve"> szerint az őszi törvényhozási időszakban várható egy további jogszabály-módosítás, amely </w:t>
      </w:r>
      <w:r w:rsidR="00D3336B">
        <w:t>a papír alapú iratbenyújtás lehetőségét</w:t>
      </w:r>
      <w:r w:rsidRPr="00374B8F">
        <w:t xml:space="preserve"> egy átmeneti időszakra korlátozza majd.  </w:t>
      </w:r>
    </w:p>
    <w:p w:rsidR="00290FDE" w:rsidRDefault="00290FDE" w:rsidP="00290FDE">
      <w:pPr>
        <w:jc w:val="both"/>
      </w:pPr>
    </w:p>
    <w:p w:rsidR="00833DBB" w:rsidRDefault="00833DBB" w:rsidP="00535593">
      <w:pPr>
        <w:jc w:val="both"/>
      </w:pPr>
      <w:r>
        <w:t xml:space="preserve">Miskolc, </w:t>
      </w:r>
      <w:r w:rsidR="00290FDE">
        <w:t xml:space="preserve">2024. </w:t>
      </w:r>
      <w:r w:rsidR="00AD6B79">
        <w:t>j</w:t>
      </w:r>
      <w:r w:rsidR="00EF65B8">
        <w:t>úni</w:t>
      </w:r>
      <w:r w:rsidR="00AD6B79">
        <w:t>us</w:t>
      </w:r>
      <w:r w:rsidR="00290FDE">
        <w:t xml:space="preserve"> </w:t>
      </w:r>
      <w:r w:rsidR="00EF65B8">
        <w:t>2</w:t>
      </w:r>
      <w:r w:rsidR="00AD6B79">
        <w:t>1</w:t>
      </w:r>
      <w:r w:rsidR="00290FDE">
        <w:t>.</w:t>
      </w:r>
      <w:r>
        <w:t xml:space="preserve"> </w:t>
      </w:r>
    </w:p>
    <w:p w:rsidR="00EF65B8" w:rsidRDefault="00833DBB" w:rsidP="00833DBB">
      <w:pPr>
        <w:spacing w:after="0"/>
        <w:jc w:val="both"/>
      </w:pPr>
      <w:r>
        <w:t xml:space="preserve">                                          </w:t>
      </w:r>
    </w:p>
    <w:p w:rsidR="00EF65B8" w:rsidRDefault="00833DBB" w:rsidP="00833DBB">
      <w:pPr>
        <w:spacing w:after="0"/>
        <w:jc w:val="both"/>
      </w:pPr>
      <w:r>
        <w:t xml:space="preserve">                                                                         </w:t>
      </w:r>
    </w:p>
    <w:p w:rsidR="00833DBB" w:rsidRPr="00290FDE" w:rsidRDefault="00EF65B8" w:rsidP="00833DBB">
      <w:pPr>
        <w:spacing w:after="0"/>
        <w:jc w:val="both"/>
        <w:rPr>
          <w:b/>
        </w:rPr>
      </w:pPr>
      <w:r>
        <w:rPr>
          <w:b/>
        </w:rPr>
        <w:t xml:space="preserve">                            </w:t>
      </w:r>
      <w:r w:rsidR="00833DBB" w:rsidRPr="00290FDE">
        <w:rPr>
          <w:b/>
        </w:rPr>
        <w:t xml:space="preserve">Dr. </w:t>
      </w:r>
      <w:proofErr w:type="spellStart"/>
      <w:r w:rsidR="00833DBB" w:rsidRPr="00290FDE">
        <w:rPr>
          <w:b/>
        </w:rPr>
        <w:t>Cserba</w:t>
      </w:r>
      <w:proofErr w:type="spellEnd"/>
      <w:r w:rsidR="00833DBB" w:rsidRPr="00290FDE">
        <w:rPr>
          <w:b/>
        </w:rPr>
        <w:t xml:space="preserve"> </w:t>
      </w:r>
      <w:proofErr w:type="gramStart"/>
      <w:r w:rsidR="00833DBB" w:rsidRPr="00290FDE">
        <w:rPr>
          <w:b/>
        </w:rPr>
        <w:t>Lajos</w:t>
      </w:r>
      <w:r>
        <w:rPr>
          <w:b/>
        </w:rPr>
        <w:t xml:space="preserve">                                                                          </w:t>
      </w:r>
      <w:r w:rsidRPr="005068F2">
        <w:rPr>
          <w:b/>
        </w:rPr>
        <w:t>Dr.</w:t>
      </w:r>
      <w:proofErr w:type="gramEnd"/>
      <w:r w:rsidRPr="005068F2">
        <w:rPr>
          <w:b/>
        </w:rPr>
        <w:t xml:space="preserve"> Péter Adél</w:t>
      </w:r>
    </w:p>
    <w:p w:rsidR="00EF65B8" w:rsidRDefault="00EF65B8" w:rsidP="00EF65B8">
      <w:pPr>
        <w:spacing w:after="0"/>
        <w:jc w:val="both"/>
        <w:rPr>
          <w:b/>
        </w:rPr>
      </w:pPr>
      <w:r>
        <w:rPr>
          <w:b/>
        </w:rPr>
        <w:t xml:space="preserve">           </w:t>
      </w:r>
      <w:r w:rsidR="00833DBB" w:rsidRPr="00290FDE">
        <w:rPr>
          <w:b/>
        </w:rPr>
        <w:t xml:space="preserve">Borsod-Abaúj-Zemplén </w:t>
      </w:r>
      <w:proofErr w:type="gramStart"/>
      <w:r w:rsidR="00833DBB" w:rsidRPr="00290FDE">
        <w:rPr>
          <w:b/>
        </w:rPr>
        <w:t xml:space="preserve">Vármegyei </w:t>
      </w:r>
      <w:r>
        <w:rPr>
          <w:b/>
        </w:rPr>
        <w:t xml:space="preserve">                                      </w:t>
      </w:r>
      <w:r w:rsidRPr="00290FDE">
        <w:rPr>
          <w:b/>
        </w:rPr>
        <w:t>Borsod-Abaúj-Zemplén</w:t>
      </w:r>
      <w:proofErr w:type="gramEnd"/>
      <w:r w:rsidRPr="00290FDE">
        <w:rPr>
          <w:b/>
        </w:rPr>
        <w:t xml:space="preserve"> Vármegyei </w:t>
      </w:r>
    </w:p>
    <w:p w:rsidR="00EF65B8" w:rsidRPr="00290FDE" w:rsidRDefault="00EF65B8" w:rsidP="00EF65B8">
      <w:pPr>
        <w:spacing w:after="0"/>
        <w:jc w:val="both"/>
        <w:rPr>
          <w:b/>
        </w:rPr>
      </w:pPr>
      <w:r>
        <w:rPr>
          <w:b/>
        </w:rPr>
        <w:t xml:space="preserve">                             </w:t>
      </w:r>
      <w:r w:rsidRPr="00290FDE">
        <w:rPr>
          <w:b/>
        </w:rPr>
        <w:t xml:space="preserve">Ügyvédi </w:t>
      </w:r>
      <w:proofErr w:type="gramStart"/>
      <w:r w:rsidRPr="00290FDE">
        <w:rPr>
          <w:b/>
        </w:rPr>
        <w:t>Kamara</w:t>
      </w:r>
      <w:r>
        <w:rPr>
          <w:b/>
        </w:rPr>
        <w:t xml:space="preserve">                                                                       </w:t>
      </w:r>
      <w:r w:rsidRPr="00290FDE">
        <w:rPr>
          <w:b/>
        </w:rPr>
        <w:t>Ügyvédi</w:t>
      </w:r>
      <w:proofErr w:type="gramEnd"/>
      <w:r w:rsidRPr="00290FDE">
        <w:rPr>
          <w:b/>
        </w:rPr>
        <w:t xml:space="preserve"> Kamara</w:t>
      </w:r>
    </w:p>
    <w:p w:rsidR="00EF65B8" w:rsidRDefault="00EF65B8" w:rsidP="00EF65B8">
      <w:pPr>
        <w:spacing w:after="0"/>
        <w:jc w:val="both"/>
        <w:rPr>
          <w:b/>
        </w:rPr>
      </w:pPr>
      <w:r>
        <w:rPr>
          <w:b/>
        </w:rPr>
        <w:t xml:space="preserve">                                     </w:t>
      </w:r>
      <w:proofErr w:type="gramStart"/>
      <w:r w:rsidRPr="00290FDE">
        <w:rPr>
          <w:b/>
        </w:rPr>
        <w:t>elnöke</w:t>
      </w:r>
      <w:proofErr w:type="gramEnd"/>
      <w:r>
        <w:rPr>
          <w:b/>
        </w:rPr>
        <w:t xml:space="preserve">                                                                                  e</w:t>
      </w:r>
      <w:r w:rsidRPr="005068F2">
        <w:rPr>
          <w:b/>
        </w:rPr>
        <w:t>lnökhelyettese</w:t>
      </w:r>
    </w:p>
    <w:p w:rsidR="00EF65B8" w:rsidRDefault="00EF65B8" w:rsidP="00EF65B8">
      <w:pPr>
        <w:spacing w:after="0"/>
        <w:jc w:val="both"/>
        <w:rPr>
          <w:b/>
        </w:rPr>
      </w:pPr>
    </w:p>
    <w:p w:rsidR="00EF65B8" w:rsidRDefault="00EF65B8" w:rsidP="00EF65B8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Pr="005068F2">
        <w:rPr>
          <w:b/>
        </w:rPr>
        <w:t>Jogtanácsosi Tagozat elnöke</w:t>
      </w:r>
    </w:p>
    <w:p w:rsidR="00833DBB" w:rsidRDefault="00833DBB" w:rsidP="00833DBB">
      <w:pPr>
        <w:spacing w:after="0"/>
        <w:jc w:val="both"/>
      </w:pPr>
      <w:r w:rsidRPr="00290FDE">
        <w:rPr>
          <w:b/>
        </w:rPr>
        <w:t xml:space="preserve">                              </w:t>
      </w:r>
      <w:r w:rsidR="00EF65B8">
        <w:rPr>
          <w:b/>
        </w:rPr>
        <w:t xml:space="preserve">        </w:t>
      </w:r>
    </w:p>
    <w:p w:rsidR="00833DBB" w:rsidRDefault="00833DBB" w:rsidP="00535593">
      <w:pPr>
        <w:jc w:val="both"/>
      </w:pPr>
    </w:p>
    <w:p w:rsidR="00833DBB" w:rsidRDefault="00833DBB" w:rsidP="00535593">
      <w:pPr>
        <w:jc w:val="both"/>
      </w:pPr>
    </w:p>
    <w:sectPr w:rsidR="00833DBB" w:rsidSect="00D5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CA"/>
    <w:rsid w:val="00110B98"/>
    <w:rsid w:val="001D5114"/>
    <w:rsid w:val="002432D5"/>
    <w:rsid w:val="00290FDE"/>
    <w:rsid w:val="00363669"/>
    <w:rsid w:val="00374B8F"/>
    <w:rsid w:val="003971F8"/>
    <w:rsid w:val="003C442B"/>
    <w:rsid w:val="00403190"/>
    <w:rsid w:val="00476050"/>
    <w:rsid w:val="004A6F64"/>
    <w:rsid w:val="004B0539"/>
    <w:rsid w:val="00535593"/>
    <w:rsid w:val="0055323F"/>
    <w:rsid w:val="005760C1"/>
    <w:rsid w:val="005B7A73"/>
    <w:rsid w:val="006518B5"/>
    <w:rsid w:val="0069225F"/>
    <w:rsid w:val="006C7B4A"/>
    <w:rsid w:val="00750E71"/>
    <w:rsid w:val="00761381"/>
    <w:rsid w:val="00800B6B"/>
    <w:rsid w:val="00810883"/>
    <w:rsid w:val="00833DBB"/>
    <w:rsid w:val="00923D73"/>
    <w:rsid w:val="00A61EF4"/>
    <w:rsid w:val="00A75699"/>
    <w:rsid w:val="00AD6B79"/>
    <w:rsid w:val="00BC5DFC"/>
    <w:rsid w:val="00CD117F"/>
    <w:rsid w:val="00D21FC9"/>
    <w:rsid w:val="00D3336B"/>
    <w:rsid w:val="00D36DA4"/>
    <w:rsid w:val="00D5644F"/>
    <w:rsid w:val="00D7243A"/>
    <w:rsid w:val="00DE6BCA"/>
    <w:rsid w:val="00EF65B8"/>
    <w:rsid w:val="00FA410E"/>
    <w:rsid w:val="00F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461A6-17CC-44D3-BD59-D3A01858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4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33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dobaisz</dc:creator>
  <cp:lastModifiedBy>Felhasználó</cp:lastModifiedBy>
  <cp:revision>2</cp:revision>
  <cp:lastPrinted>2024-06-21T07:05:00Z</cp:lastPrinted>
  <dcterms:created xsi:type="dcterms:W3CDTF">2024-06-27T09:27:00Z</dcterms:created>
  <dcterms:modified xsi:type="dcterms:W3CDTF">2024-06-27T09:27:00Z</dcterms:modified>
</cp:coreProperties>
</file>