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Ajánlatunk </w:t>
      </w:r>
      <w:r>
        <w:rPr>
          <w:rFonts w:ascii="Calibri" w:hAnsi="Calibri" w:cs="Calibri"/>
          <w:b/>
          <w:bCs/>
          <w:shd w:val="clear" w:color="auto" w:fill="FFFF00"/>
        </w:rPr>
        <w:t>a 2025. december 5</w:t>
      </w:r>
      <w:proofErr w:type="gramStart"/>
      <w:r>
        <w:rPr>
          <w:rFonts w:ascii="Calibri" w:hAnsi="Calibri" w:cs="Calibri"/>
          <w:b/>
          <w:bCs/>
          <w:shd w:val="clear" w:color="auto" w:fill="FFFF00"/>
        </w:rPr>
        <w:t>.,</w:t>
      </w:r>
      <w:proofErr w:type="gramEnd"/>
      <w:r>
        <w:rPr>
          <w:rFonts w:ascii="Calibri" w:hAnsi="Calibri" w:cs="Calibri"/>
          <w:b/>
          <w:bCs/>
          <w:shd w:val="clear" w:color="auto" w:fill="FFFF00"/>
        </w:rPr>
        <w:t xml:space="preserve"> éjfélig leadott megrendelések</w:t>
      </w:r>
      <w:r>
        <w:rPr>
          <w:rFonts w:ascii="Calibri" w:hAnsi="Calibri" w:cs="Calibri"/>
          <w:b/>
          <w:bCs/>
        </w:rPr>
        <w:t> esetén: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  <w:b/>
          <w:bCs/>
        </w:rPr>
        <w:t> </w:t>
      </w:r>
    </w:p>
    <w:p w:rsidR="00B63DBC" w:rsidRDefault="00B63DBC" w:rsidP="00B63DBC">
      <w:pPr>
        <w:pStyle w:val="NormlWeb"/>
        <w:ind w:left="720" w:hanging="360"/>
        <w:rPr>
          <w:rFonts w:ascii="Aptos" w:hAnsi="Aptos"/>
          <w:sz w:val="22"/>
          <w:szCs w:val="22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</w:rPr>
        <w:t xml:space="preserve">Azoknak, </w:t>
      </w:r>
      <w:r>
        <w:rPr>
          <w:rFonts w:ascii="Calibri" w:hAnsi="Calibri" w:cs="Calibri"/>
          <w:b/>
          <w:bCs/>
        </w:rPr>
        <w:t>akik továbbra is töretlenül bíznak bennünk és bebiztosítanák maguknak</w:t>
      </w:r>
      <w:r>
        <w:rPr>
          <w:rFonts w:ascii="Calibri" w:hAnsi="Calibri" w:cs="Calibri"/>
        </w:rPr>
        <w:t xml:space="preserve"> a tőlünk megszokott szolgáltatásminőséget és tartalmakat, </w:t>
      </w:r>
      <w:r>
        <w:rPr>
          <w:rFonts w:ascii="Calibri" w:hAnsi="Calibri" w:cs="Calibri"/>
          <w:b/>
          <w:bCs/>
          <w:shd w:val="clear" w:color="auto" w:fill="00FF00"/>
        </w:rPr>
        <w:t>60% árkedvezményt</w:t>
      </w:r>
      <w:r>
        <w:rPr>
          <w:rFonts w:ascii="Calibri" w:hAnsi="Calibri" w:cs="Calibri"/>
          <w:b/>
          <w:bCs/>
        </w:rPr>
        <w:t> ajánlunk</w:t>
      </w:r>
      <w:r>
        <w:rPr>
          <w:rFonts w:ascii="Calibri" w:hAnsi="Calibri" w:cs="Calibri"/>
        </w:rPr>
        <w:t> az egyösszegű, előre fizetéssel történő, egyéves előfizetésre.</w:t>
      </w:r>
    </w:p>
    <w:p w:rsidR="00B63DBC" w:rsidRDefault="00B63DBC" w:rsidP="00B63DBC">
      <w:pPr>
        <w:pStyle w:val="NormlWeb"/>
        <w:ind w:left="720" w:hanging="360"/>
        <w:rPr>
          <w:rFonts w:ascii="Aptos" w:hAnsi="Aptos"/>
          <w:sz w:val="22"/>
          <w:szCs w:val="22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</w:rPr>
        <w:t xml:space="preserve">Azoknak, </w:t>
      </w:r>
      <w:r>
        <w:rPr>
          <w:rFonts w:ascii="Calibri" w:hAnsi="Calibri" w:cs="Calibri"/>
          <w:b/>
          <w:bCs/>
        </w:rPr>
        <w:t>akik a biztonsági játékban hisznek</w:t>
      </w:r>
      <w:r>
        <w:rPr>
          <w:rFonts w:ascii="Calibri" w:hAnsi="Calibri" w:cs="Calibri"/>
        </w:rPr>
        <w:t xml:space="preserve"> és a végleges döntést csak az év elején hoznák meg, </w:t>
      </w:r>
      <w:r>
        <w:rPr>
          <w:rFonts w:ascii="Calibri" w:hAnsi="Calibri" w:cs="Calibri"/>
          <w:b/>
          <w:bCs/>
          <w:shd w:val="clear" w:color="auto" w:fill="00FF00"/>
        </w:rPr>
        <w:t>30% ár-,</w:t>
      </w:r>
      <w:r>
        <w:rPr>
          <w:rFonts w:ascii="Calibri" w:hAnsi="Calibri" w:cs="Calibri"/>
          <w:b/>
          <w:bCs/>
        </w:rPr>
        <w:t xml:space="preserve"> valamint </w:t>
      </w:r>
      <w:r>
        <w:rPr>
          <w:rFonts w:ascii="Calibri" w:hAnsi="Calibri" w:cs="Calibri"/>
          <w:b/>
          <w:bCs/>
          <w:shd w:val="clear" w:color="auto" w:fill="00FF00"/>
        </w:rPr>
        <w:t>2+10 havi részletfizetési</w:t>
      </w:r>
      <w:r>
        <w:rPr>
          <w:rFonts w:ascii="Calibri" w:hAnsi="Calibri" w:cs="Calibri"/>
          <w:b/>
          <w:bCs/>
        </w:rPr>
        <w:t xml:space="preserve"> és – 2026. február végén gyakorolható – </w:t>
      </w:r>
      <w:r>
        <w:rPr>
          <w:rFonts w:ascii="Calibri" w:hAnsi="Calibri" w:cs="Calibri"/>
          <w:b/>
          <w:bCs/>
          <w:shd w:val="clear" w:color="auto" w:fill="00FF00"/>
        </w:rPr>
        <w:t>felmondhatósági kedvezményt</w:t>
      </w:r>
      <w:r>
        <w:rPr>
          <w:rFonts w:ascii="Calibri" w:hAnsi="Calibri" w:cs="Calibri"/>
          <w:b/>
          <w:bCs/>
        </w:rPr>
        <w:t> ajánlunk.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>Ez kiemelkedő ár/érték arány.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> 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>Akik velünk tartanak, azok számára – csupán napi egy kávé áráért – továbbra is elérhető a megszokott:</w:t>
      </w:r>
    </w:p>
    <w:p w:rsidR="00B63DBC" w:rsidRDefault="00B63DBC" w:rsidP="00B63DBC">
      <w:pPr>
        <w:pStyle w:val="NormlWeb"/>
        <w:ind w:left="720" w:hanging="360"/>
        <w:rPr>
          <w:rFonts w:ascii="Aptos" w:hAnsi="Aptos"/>
          <w:sz w:val="22"/>
          <w:szCs w:val="22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proofErr w:type="gramStart"/>
      <w:r>
        <w:rPr>
          <w:rFonts w:ascii="Calibri" w:hAnsi="Calibri" w:cs="Calibri"/>
        </w:rPr>
        <w:t>sokoldalúan</w:t>
      </w:r>
      <w:proofErr w:type="gramEnd"/>
      <w:r>
        <w:rPr>
          <w:rFonts w:ascii="Calibri" w:hAnsi="Calibri" w:cs="Calibri"/>
        </w:rPr>
        <w:t xml:space="preserve"> kereshető és színvonalas szakmaiságú:</w:t>
      </w:r>
    </w:p>
    <w:p w:rsidR="00B63DBC" w:rsidRDefault="00B63DBC" w:rsidP="00B63DBC">
      <w:pPr>
        <w:pStyle w:val="NormlWeb"/>
        <w:ind w:left="1440" w:hanging="360"/>
        <w:rPr>
          <w:rFonts w:ascii="Aptos" w:hAnsi="Aptos"/>
          <w:sz w:val="22"/>
          <w:szCs w:val="22"/>
        </w:rPr>
      </w:pPr>
      <w:r>
        <w:rPr>
          <w:rFonts w:ascii="Courier New" w:hAnsi="Courier New" w:cs="Courier New"/>
        </w:rPr>
        <w:t>o</w:t>
      </w:r>
      <w:r>
        <w:rPr>
          <w:sz w:val="14"/>
          <w:szCs w:val="14"/>
        </w:rPr>
        <w:t xml:space="preserve">   </w:t>
      </w:r>
      <w:r>
        <w:rPr>
          <w:rFonts w:ascii="Calibri" w:hAnsi="Calibri" w:cs="Calibri"/>
          <w:b/>
          <w:bCs/>
        </w:rPr>
        <w:t>jogszabálytárunk,</w:t>
      </w:r>
    </w:p>
    <w:p w:rsidR="00B63DBC" w:rsidRDefault="00B63DBC" w:rsidP="00B63DBC">
      <w:pPr>
        <w:pStyle w:val="NormlWeb"/>
        <w:ind w:left="1440" w:hanging="360"/>
        <w:rPr>
          <w:rFonts w:ascii="Aptos" w:hAnsi="Aptos"/>
          <w:sz w:val="22"/>
          <w:szCs w:val="22"/>
        </w:rPr>
      </w:pPr>
      <w:r>
        <w:rPr>
          <w:rFonts w:ascii="Courier New" w:hAnsi="Courier New" w:cs="Courier New"/>
        </w:rPr>
        <w:t>o</w:t>
      </w:r>
      <w:r>
        <w:rPr>
          <w:sz w:val="14"/>
          <w:szCs w:val="14"/>
        </w:rPr>
        <w:t xml:space="preserve">   </w:t>
      </w:r>
      <w:r>
        <w:rPr>
          <w:rFonts w:ascii="Calibri" w:hAnsi="Calibri" w:cs="Calibri"/>
          <w:b/>
          <w:bCs/>
        </w:rPr>
        <w:t>döntvénytárunk,</w:t>
      </w:r>
    </w:p>
    <w:p w:rsidR="00B63DBC" w:rsidRDefault="00B63DBC" w:rsidP="00B63DBC">
      <w:pPr>
        <w:pStyle w:val="NormlWeb"/>
        <w:ind w:left="1440" w:hanging="360"/>
        <w:rPr>
          <w:rFonts w:ascii="Aptos" w:hAnsi="Aptos"/>
          <w:sz w:val="22"/>
          <w:szCs w:val="22"/>
        </w:rPr>
      </w:pPr>
      <w:r>
        <w:rPr>
          <w:rFonts w:ascii="Courier New" w:hAnsi="Courier New" w:cs="Courier New"/>
        </w:rPr>
        <w:t>o</w:t>
      </w:r>
      <w:r>
        <w:rPr>
          <w:sz w:val="14"/>
          <w:szCs w:val="14"/>
        </w:rPr>
        <w:t xml:space="preserve">   </w:t>
      </w:r>
      <w:proofErr w:type="gramStart"/>
      <w:r>
        <w:rPr>
          <w:rFonts w:ascii="Calibri" w:hAnsi="Calibri" w:cs="Calibri"/>
          <w:b/>
          <w:bCs/>
        </w:rPr>
        <w:t>kommentárjaink</w:t>
      </w:r>
      <w:proofErr w:type="gramEnd"/>
      <w:r>
        <w:rPr>
          <w:rFonts w:ascii="Calibri" w:hAnsi="Calibri" w:cs="Calibri"/>
          <w:b/>
          <w:bCs/>
        </w:rPr>
        <w:t>, szakkönyveink,</w:t>
      </w:r>
    </w:p>
    <w:p w:rsidR="00B63DBC" w:rsidRDefault="00B63DBC" w:rsidP="00B63DBC">
      <w:pPr>
        <w:pStyle w:val="NormlWeb"/>
        <w:ind w:left="1440" w:hanging="360"/>
        <w:rPr>
          <w:rFonts w:ascii="Aptos" w:hAnsi="Aptos"/>
          <w:sz w:val="22"/>
          <w:szCs w:val="22"/>
        </w:rPr>
      </w:pPr>
      <w:r>
        <w:rPr>
          <w:rFonts w:ascii="Courier New" w:hAnsi="Courier New" w:cs="Courier New"/>
        </w:rPr>
        <w:t>o</w:t>
      </w:r>
      <w:r>
        <w:rPr>
          <w:sz w:val="14"/>
          <w:szCs w:val="14"/>
        </w:rPr>
        <w:t xml:space="preserve">   </w:t>
      </w:r>
      <w:r>
        <w:rPr>
          <w:rFonts w:ascii="Calibri" w:hAnsi="Calibri" w:cs="Calibri"/>
        </w:rPr>
        <w:t>egyedülállóan gazdag</w:t>
      </w:r>
      <w:r>
        <w:rPr>
          <w:rFonts w:ascii="Calibri" w:hAnsi="Calibri" w:cs="Calibri"/>
          <w:b/>
          <w:bCs/>
        </w:rPr>
        <w:t> szakcikk adatbázisunk,</w:t>
      </w:r>
    </w:p>
    <w:p w:rsidR="00B63DBC" w:rsidRDefault="00B63DBC" w:rsidP="00B63DBC">
      <w:pPr>
        <w:pStyle w:val="NormlWeb"/>
        <w:ind w:left="720" w:hanging="360"/>
        <w:rPr>
          <w:rFonts w:ascii="Aptos" w:hAnsi="Aptos"/>
          <w:sz w:val="22"/>
          <w:szCs w:val="22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proofErr w:type="gramStart"/>
      <w:r>
        <w:rPr>
          <w:rFonts w:ascii="Calibri" w:hAnsi="Calibri" w:cs="Calibri"/>
        </w:rPr>
        <w:t>folyamatosan</w:t>
      </w:r>
      <w:proofErr w:type="gramEnd"/>
      <w:r>
        <w:rPr>
          <w:rFonts w:ascii="Calibri" w:hAnsi="Calibri" w:cs="Calibri"/>
        </w:rPr>
        <w:t xml:space="preserve"> bővülő</w:t>
      </w:r>
      <w:r>
        <w:rPr>
          <w:rFonts w:ascii="Calibri" w:hAnsi="Calibri" w:cs="Calibri"/>
          <w:b/>
          <w:bCs/>
        </w:rPr>
        <w:t> irat- és nyomtatványmintatárunk,</w:t>
      </w:r>
    </w:p>
    <w:p w:rsidR="00B63DBC" w:rsidRDefault="00B63DBC" w:rsidP="00B63DBC">
      <w:pPr>
        <w:pStyle w:val="NormlWeb"/>
        <w:ind w:left="720" w:hanging="360"/>
        <w:rPr>
          <w:rFonts w:ascii="Aptos" w:hAnsi="Aptos"/>
          <w:sz w:val="22"/>
          <w:szCs w:val="22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b/>
          <w:bCs/>
        </w:rPr>
        <w:t xml:space="preserve">WIN/MAC/Linux </w:t>
      </w:r>
      <w:r>
        <w:rPr>
          <w:rFonts w:ascii="Calibri" w:hAnsi="Calibri" w:cs="Calibri"/>
        </w:rPr>
        <w:t xml:space="preserve">operációs rendszerrel egyaránt </w:t>
      </w:r>
      <w:proofErr w:type="gramStart"/>
      <w:r>
        <w:rPr>
          <w:rFonts w:ascii="Calibri" w:hAnsi="Calibri" w:cs="Calibri"/>
        </w:rPr>
        <w:t>kompatibilis</w:t>
      </w:r>
      <w:proofErr w:type="gramEnd"/>
      <w:r>
        <w:rPr>
          <w:rFonts w:ascii="Calibri" w:hAnsi="Calibri" w:cs="Calibri"/>
        </w:rPr>
        <w:t xml:space="preserve"> cégeljárási nyomtatványkitöltő és nyomtatványok</w:t>
      </w:r>
      <w:r>
        <w:rPr>
          <w:rFonts w:ascii="Calibri" w:hAnsi="Calibri" w:cs="Calibri"/>
          <w:b/>
          <w:bCs/>
        </w:rPr>
        <w:t>,</w:t>
      </w:r>
    </w:p>
    <w:p w:rsidR="00B63DBC" w:rsidRDefault="00B63DBC" w:rsidP="00B63DBC">
      <w:pPr>
        <w:pStyle w:val="NormlWeb"/>
        <w:ind w:left="720" w:hanging="360"/>
        <w:rPr>
          <w:rFonts w:ascii="Aptos" w:hAnsi="Aptos"/>
          <w:sz w:val="22"/>
          <w:szCs w:val="22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  <w:b/>
          <w:bCs/>
        </w:rPr>
        <w:t xml:space="preserve">a szolgálatkész és gyorsan </w:t>
      </w:r>
      <w:proofErr w:type="gramStart"/>
      <w:r>
        <w:rPr>
          <w:rFonts w:ascii="Calibri" w:hAnsi="Calibri" w:cs="Calibri"/>
          <w:b/>
          <w:bCs/>
        </w:rPr>
        <w:t>reagáló</w:t>
      </w:r>
      <w:proofErr w:type="gramEnd"/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ügyféltámogatásunk,</w:t>
      </w:r>
    </w:p>
    <w:p w:rsidR="00B63DBC" w:rsidRDefault="00B63DBC" w:rsidP="00B63DBC">
      <w:pPr>
        <w:pStyle w:val="NormlWeb"/>
        <w:ind w:left="720" w:hanging="360"/>
        <w:rPr>
          <w:rFonts w:ascii="Aptos" w:hAnsi="Aptos"/>
          <w:sz w:val="22"/>
          <w:szCs w:val="22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  <w:b/>
          <w:bCs/>
        </w:rPr>
        <w:t>cég</w:t>
      </w:r>
      <w:proofErr w:type="gramStart"/>
      <w:r>
        <w:rPr>
          <w:rFonts w:ascii="Calibri" w:hAnsi="Calibri" w:cs="Calibri"/>
          <w:b/>
          <w:bCs/>
        </w:rPr>
        <w:t>információs</w:t>
      </w:r>
      <w:proofErr w:type="gramEnd"/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szolgáltatás,</w:t>
      </w:r>
    </w:p>
    <w:p w:rsidR="00B63DBC" w:rsidRDefault="00B63DBC" w:rsidP="00B63DBC">
      <w:pPr>
        <w:pStyle w:val="NormlWeb"/>
        <w:ind w:left="720" w:hanging="360"/>
        <w:rPr>
          <w:rFonts w:ascii="Aptos" w:hAnsi="Aptos"/>
          <w:sz w:val="22"/>
          <w:szCs w:val="22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hazai piacon úttörő,</w:t>
      </w:r>
      <w:r>
        <w:rPr>
          <w:rFonts w:ascii="Calibri" w:hAnsi="Calibri" w:cs="Calibri"/>
          <w:b/>
          <w:bCs/>
        </w:rPr>
        <w:t xml:space="preserve"> integrált AI-funkciók, </w:t>
      </w:r>
      <w:r>
        <w:rPr>
          <w:rFonts w:ascii="Calibri" w:hAnsi="Calibri" w:cs="Calibri"/>
        </w:rPr>
        <w:t>valamint</w:t>
      </w:r>
    </w:p>
    <w:p w:rsidR="00B63DBC" w:rsidRDefault="00B63DBC" w:rsidP="00B63DBC">
      <w:pPr>
        <w:pStyle w:val="NormlWeb"/>
        <w:ind w:left="720" w:hanging="360"/>
        <w:rPr>
          <w:rFonts w:ascii="Aptos" w:hAnsi="Aptos"/>
          <w:sz w:val="22"/>
          <w:szCs w:val="22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  <w:b/>
          <w:bCs/>
        </w:rPr>
        <w:t>.</w:t>
      </w:r>
      <w:proofErr w:type="gramStart"/>
      <w:r>
        <w:rPr>
          <w:rFonts w:ascii="Calibri" w:hAnsi="Calibri" w:cs="Calibri"/>
          <w:b/>
          <w:bCs/>
        </w:rPr>
        <w:t>..</w:t>
      </w:r>
      <w:r>
        <w:rPr>
          <w:rFonts w:ascii="Calibri" w:hAnsi="Calibri" w:cs="Calibri"/>
        </w:rPr>
        <w:t>sok</w:t>
      </w:r>
      <w:proofErr w:type="gramEnd"/>
      <w:r>
        <w:rPr>
          <w:rFonts w:ascii="Calibri" w:hAnsi="Calibri" w:cs="Calibri"/>
        </w:rPr>
        <w:t xml:space="preserve"> más, az egész magyar </w:t>
      </w:r>
      <w:proofErr w:type="spellStart"/>
      <w:r>
        <w:rPr>
          <w:rFonts w:ascii="Calibri" w:hAnsi="Calibri" w:cs="Calibri"/>
        </w:rPr>
        <w:t>legaltech</w:t>
      </w:r>
      <w:proofErr w:type="spellEnd"/>
      <w:r>
        <w:rPr>
          <w:rFonts w:ascii="Calibri" w:hAnsi="Calibri" w:cs="Calibri"/>
        </w:rPr>
        <w:t xml:space="preserve">-világ számára </w:t>
      </w:r>
      <w:r>
        <w:rPr>
          <w:rFonts w:ascii="Calibri" w:hAnsi="Calibri" w:cs="Calibri"/>
          <w:b/>
          <w:bCs/>
        </w:rPr>
        <w:t xml:space="preserve">iránymutató innovációinkhoz, </w:t>
      </w:r>
      <w:r>
        <w:rPr>
          <w:rFonts w:ascii="Calibri" w:hAnsi="Calibri" w:cs="Calibri"/>
        </w:rPr>
        <w:t>amit még az év folyamán ehhez hozzáfejlesztünk...</w:t>
      </w:r>
    </w:p>
    <w:p w:rsidR="00B63DBC" w:rsidRDefault="00B63DBC" w:rsidP="00B63DBC">
      <w:pPr>
        <w:pStyle w:val="NormlWeb"/>
        <w:ind w:left="720"/>
        <w:rPr>
          <w:rFonts w:ascii="Aptos" w:hAnsi="Aptos"/>
          <w:sz w:val="22"/>
          <w:szCs w:val="22"/>
        </w:rPr>
      </w:pPr>
      <w:r>
        <w:rPr>
          <w:rFonts w:ascii="Calibri" w:hAnsi="Calibri" w:cs="Calibri"/>
          <w:b/>
          <w:bCs/>
        </w:rPr>
        <w:t> </w:t>
      </w:r>
    </w:p>
    <w:tbl>
      <w:tblPr>
        <w:tblW w:w="0" w:type="auto"/>
        <w:tblInd w:w="38" w:type="dxa"/>
        <w:shd w:val="clear" w:color="auto" w:fill="D9F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4"/>
      </w:tblGrid>
      <w:tr w:rsidR="00B63DBC" w:rsidTr="00B63DBC">
        <w:tc>
          <w:tcPr>
            <w:tcW w:w="9034" w:type="dxa"/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DBC" w:rsidRDefault="00B63DBC">
            <w:pPr>
              <w:pStyle w:val="NormlWeb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> </w:t>
            </w:r>
          </w:p>
          <w:p w:rsidR="00B63DBC" w:rsidRDefault="00B63DBC">
            <w:pPr>
              <w:pStyle w:val="NormlWeb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Mit kell tenni a kedvezményes rendeléshez?</w:t>
            </w:r>
          </w:p>
          <w:p w:rsidR="00B63DBC" w:rsidRDefault="00B63DBC">
            <w:pPr>
              <w:pStyle w:val="NormlWeb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> </w:t>
            </w:r>
          </w:p>
          <w:p w:rsidR="00B63DBC" w:rsidRDefault="00B63DBC">
            <w:pPr>
              <w:pStyle w:val="NormlWeb"/>
              <w:ind w:left="720" w:hanging="360"/>
              <w:rPr>
                <w:rFonts w:ascii="Aptos" w:hAnsi="Aptos"/>
                <w:sz w:val="22"/>
                <w:szCs w:val="22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 xml:space="preserve">Küldeni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nekem egy emailt </w:t>
            </w:r>
            <w:r>
              <w:rPr>
                <w:rFonts w:ascii="Calibri" w:hAnsi="Calibri" w:cs="Calibri"/>
                <w:b/>
                <w:bCs/>
                <w:color w:val="BF4E14"/>
                <w:shd w:val="clear" w:color="auto" w:fill="FFFF00"/>
              </w:rPr>
              <w:t>legkésőbb december 5-én éjfélig</w:t>
            </w:r>
            <w:r>
              <w:rPr>
                <w:rFonts w:ascii="Calibri" w:hAnsi="Calibri" w:cs="Calibri"/>
                <w:color w:val="000000"/>
              </w:rPr>
              <w:t xml:space="preserve"> (akár erre az emailre válaszul, akár külön emailben): </w:t>
            </w:r>
            <w:hyperlink r:id="rId4" w:history="1">
              <w:r>
                <w:rPr>
                  <w:rStyle w:val="Hiperhivatkozs"/>
                  <w:rFonts w:ascii="Calibri" w:hAnsi="Calibri" w:cs="Calibri"/>
                  <w:color w:val="467886"/>
                </w:rPr>
                <w:t>dancs.gabor@orac.hu</w:t>
              </w:r>
            </w:hyperlink>
            <w:r>
              <w:rPr>
                <w:rFonts w:ascii="Calibri" w:hAnsi="Calibri" w:cs="Calibri"/>
                <w:color w:val="000000"/>
              </w:rPr>
              <w:t>;</w:t>
            </w:r>
          </w:p>
          <w:p w:rsidR="00B63DBC" w:rsidRDefault="00B63DBC">
            <w:pPr>
              <w:pStyle w:val="NormlWeb"/>
              <w:ind w:left="720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 </w:t>
            </w:r>
          </w:p>
          <w:p w:rsidR="00B63DBC" w:rsidRDefault="00B63DBC">
            <w:pPr>
              <w:pStyle w:val="NormlWeb"/>
              <w:ind w:left="720" w:hanging="360"/>
              <w:rPr>
                <w:rFonts w:ascii="Aptos" w:hAnsi="Aptos"/>
                <w:sz w:val="22"/>
                <w:szCs w:val="22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 xml:space="preserve">Az </w:t>
            </w:r>
            <w:r>
              <w:rPr>
                <w:rFonts w:ascii="Calibri" w:hAnsi="Calibri" w:cs="Calibri"/>
                <w:b/>
                <w:bCs/>
                <w:color w:val="000000"/>
              </w:rPr>
              <w:t>emailben megírni:</w:t>
            </w:r>
          </w:p>
          <w:p w:rsidR="00B63DBC" w:rsidRDefault="00B63DBC">
            <w:pPr>
              <w:pStyle w:val="NormlWeb"/>
              <w:ind w:left="1440" w:hanging="360"/>
              <w:rPr>
                <w:rFonts w:ascii="Aptos" w:hAnsi="Aptos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o</w:t>
            </w:r>
            <w:r>
              <w:rPr>
                <w:sz w:val="14"/>
                <w:szCs w:val="14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</w:rPr>
              <w:t>a választott csomagot vagy modulokat; és</w:t>
            </w:r>
          </w:p>
          <w:p w:rsidR="00B63DBC" w:rsidRDefault="00B63DBC">
            <w:pPr>
              <w:pStyle w:val="NormlWeb"/>
              <w:ind w:left="1440" w:hanging="360"/>
              <w:rPr>
                <w:rFonts w:ascii="Aptos" w:hAnsi="Aptos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o</w:t>
            </w:r>
            <w:r>
              <w:rPr>
                <w:sz w:val="14"/>
                <w:szCs w:val="14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</w:rPr>
              <w:t>a számlázáshoz szükséges adatokat.</w:t>
            </w:r>
          </w:p>
          <w:p w:rsidR="00B63DBC" w:rsidRDefault="00B63DBC">
            <w:pPr>
              <w:pStyle w:val="NormlWeb"/>
              <w:ind w:left="1440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 </w:t>
            </w:r>
          </w:p>
          <w:p w:rsidR="00B63DBC" w:rsidRDefault="00B63DBC">
            <w:pPr>
              <w:pStyle w:val="NormlWeb"/>
              <w:ind w:left="720" w:hanging="360"/>
              <w:rPr>
                <w:rFonts w:ascii="Aptos" w:hAnsi="Aptos"/>
                <w:sz w:val="22"/>
                <w:szCs w:val="22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A Jogkódex hozzáférést a rendelés szerint hosszabbítjuk 2026-ra (ezzel a zavartalan Jogkódex elérés biztosított lesz), és küldünk egy megfelelő számlát.</w:t>
            </w:r>
          </w:p>
          <w:p w:rsidR="00B63DBC" w:rsidRDefault="00B63DBC">
            <w:pPr>
              <w:pStyle w:val="NormlWeb"/>
              <w:ind w:left="720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 </w:t>
            </w:r>
          </w:p>
          <w:p w:rsidR="00B63DBC" w:rsidRDefault="00B63DBC">
            <w:pPr>
              <w:pStyle w:val="NormlWeb"/>
              <w:ind w:left="720" w:hanging="360"/>
              <w:rPr>
                <w:rFonts w:ascii="Aptos" w:hAnsi="Aptos"/>
                <w:sz w:val="22"/>
                <w:szCs w:val="22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 xml:space="preserve">Az előfizetés 2026-os aktiválásának feltétele </w:t>
            </w:r>
            <w:r>
              <w:rPr>
                <w:rFonts w:ascii="Calibri" w:hAnsi="Calibri" w:cs="Calibri"/>
                <w:b/>
                <w:bCs/>
                <w:color w:val="BF4E14"/>
                <w:shd w:val="clear" w:color="auto" w:fill="FFFF00"/>
              </w:rPr>
              <w:t>az általunk kiállított számla (éves díj vagy első díjrészlet) 2025-ben történő befizetése</w:t>
            </w:r>
            <w:r>
              <w:rPr>
                <w:rFonts w:ascii="Calibri" w:hAnsi="Calibri" w:cs="Calibri"/>
                <w:color w:val="000000"/>
              </w:rPr>
              <w:t> (és utóbb bármelyik díjrészlet határidőre történő megfizetésének elmulasztása a szolgáltatás inaktiválásával járhat).</w:t>
            </w:r>
          </w:p>
          <w:p w:rsidR="00B63DBC" w:rsidRDefault="00B63DBC">
            <w:pPr>
              <w:pStyle w:val="NormlWeb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 </w:t>
            </w:r>
          </w:p>
          <w:p w:rsidR="00B63DBC" w:rsidRDefault="00B63DBC">
            <w:pPr>
              <w:pStyle w:val="NormlWeb"/>
              <w:ind w:left="720" w:hanging="360"/>
              <w:rPr>
                <w:rFonts w:ascii="Aptos" w:hAnsi="Aptos"/>
                <w:sz w:val="22"/>
                <w:szCs w:val="22"/>
              </w:rPr>
            </w:pPr>
            <w:r>
              <w:rPr>
                <w:rFonts w:ascii="Symbol" w:hAnsi="Symbol"/>
                <w:shd w:val="clear" w:color="auto" w:fill="FFFF00"/>
              </w:rPr>
              <w:lastRenderedPageBreak/>
              <w:t></w:t>
            </w:r>
            <w:r>
              <w:rPr>
                <w:sz w:val="14"/>
                <w:szCs w:val="14"/>
                <w:shd w:val="clear" w:color="auto" w:fill="FFFF00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 xml:space="preserve">Tehát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december 5-ig elég a megrendelést leadni,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 fizetni később, a számla kézhezvétele után kell.</w:t>
            </w:r>
          </w:p>
          <w:p w:rsidR="00B63DBC" w:rsidRDefault="00B63DBC">
            <w:pPr>
              <w:pStyle w:val="NormlWeb"/>
              <w:ind w:left="720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 </w:t>
            </w:r>
          </w:p>
          <w:p w:rsidR="00B63DBC" w:rsidRDefault="00B63DBC">
            <w:pPr>
              <w:pStyle w:val="NormlWeb"/>
              <w:ind w:left="720" w:hanging="360"/>
              <w:rPr>
                <w:rFonts w:ascii="Aptos" w:hAnsi="Aptos"/>
                <w:sz w:val="22"/>
                <w:szCs w:val="22"/>
              </w:rPr>
            </w:pPr>
            <w:r>
              <w:rPr>
                <w:rFonts w:ascii="Symbol" w:hAnsi="Symbol"/>
                <w:shd w:val="clear" w:color="auto" w:fill="FFFF00"/>
              </w:rPr>
              <w:t></w:t>
            </w:r>
            <w:r>
              <w:rPr>
                <w:sz w:val="14"/>
                <w:szCs w:val="14"/>
                <w:shd w:val="clear" w:color="auto" w:fill="FFFF00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 xml:space="preserve">2025. december 6-tól már kizárólag a webshopban lehet megrendelni a Jogkódexet, az ott </w:t>
            </w:r>
            <w:proofErr w:type="gramStart"/>
            <w:r>
              <w:rPr>
                <w:rFonts w:ascii="Calibri" w:hAnsi="Calibri" w:cs="Calibri"/>
                <w:color w:val="000000"/>
              </w:rPr>
              <w:t>aktuálisan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elérhető csomagok szerinti összeállításban.</w:t>
            </w:r>
          </w:p>
          <w:p w:rsidR="00B63DBC" w:rsidRDefault="00B63DBC">
            <w:pPr>
              <w:pStyle w:val="NormlWeb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</w:tbl>
    <w:p w:rsidR="00B63DBC" w:rsidRDefault="00B63DBC" w:rsidP="00B63DBC">
      <w:pPr>
        <w:pStyle w:val="NormlWeb"/>
        <w:jc w:val="both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lastRenderedPageBreak/>
        <w:t> 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  <w:i/>
          <w:iCs/>
        </w:rPr>
        <w:t xml:space="preserve">Az ajánlatunkban szereplő árak 1 felhasználóra vonatkoznak, és a fizetendő bruttó összeget jelentik, a számlát értelemszerűen </w:t>
      </w:r>
      <w:proofErr w:type="spellStart"/>
      <w:r>
        <w:rPr>
          <w:rFonts w:ascii="Calibri" w:hAnsi="Calibri" w:cs="Calibri"/>
          <w:i/>
          <w:iCs/>
        </w:rPr>
        <w:t>nettó+áfa</w:t>
      </w:r>
      <w:proofErr w:type="spellEnd"/>
      <w:r>
        <w:rPr>
          <w:rFonts w:ascii="Calibri" w:hAnsi="Calibri" w:cs="Calibri"/>
          <w:i/>
          <w:iCs/>
        </w:rPr>
        <w:t xml:space="preserve"> megbontásban állítjuk ki</w:t>
      </w:r>
      <w:r>
        <w:rPr>
          <w:rFonts w:ascii="Calibri" w:hAnsi="Calibri" w:cs="Calibri"/>
        </w:rPr>
        <w:t>.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> 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proofErr w:type="gramStart"/>
      <w:r>
        <w:rPr>
          <w:rFonts w:ascii="Calibri" w:hAnsi="Calibri" w:cs="Calibri"/>
          <w:b/>
          <w:bCs/>
        </w:rPr>
        <w:t>A.</w:t>
      </w:r>
      <w:proofErr w:type="gramEnd"/>
      <w:r>
        <w:rPr>
          <w:rFonts w:ascii="Calibri" w:hAnsi="Calibri" w:cs="Calibri"/>
          <w:b/>
          <w:bCs/>
        </w:rPr>
        <w:t xml:space="preserve"> Csomagajánlataink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> </w:t>
      </w:r>
    </w:p>
    <w:p w:rsidR="00B63DBC" w:rsidRDefault="00B63DBC" w:rsidP="00B63DBC">
      <w:pPr>
        <w:pStyle w:val="NormlWeb"/>
        <w:ind w:left="720" w:hanging="360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>1.</w:t>
      </w:r>
      <w:r>
        <w:rPr>
          <w:sz w:val="14"/>
          <w:szCs w:val="14"/>
        </w:rPr>
        <w:t xml:space="preserve">     </w:t>
      </w:r>
      <w:r>
        <w:rPr>
          <w:rFonts w:ascii="Calibri" w:hAnsi="Calibri" w:cs="Calibri"/>
          <w:b/>
          <w:bCs/>
        </w:rPr>
        <w:t xml:space="preserve">Ajánlat: </w:t>
      </w:r>
      <w:hyperlink r:id="rId5" w:history="1">
        <w:r>
          <w:rPr>
            <w:rStyle w:val="Hiperhivatkozs"/>
            <w:rFonts w:ascii="Calibri" w:hAnsi="Calibri" w:cs="Calibri"/>
            <w:b/>
            <w:bCs/>
            <w:color w:val="467886"/>
          </w:rPr>
          <w:t xml:space="preserve">Jogkódex Prémium + emelt szintű céginfó + AI </w:t>
        </w:r>
        <w:proofErr w:type="gramStart"/>
        <w:r>
          <w:rPr>
            <w:rStyle w:val="Hiperhivatkozs"/>
            <w:rFonts w:ascii="Calibri" w:hAnsi="Calibri" w:cs="Calibri"/>
            <w:b/>
            <w:bCs/>
            <w:color w:val="467886"/>
          </w:rPr>
          <w:t>funkciók</w:t>
        </w:r>
        <w:proofErr w:type="gramEnd"/>
      </w:hyperlink>
    </w:p>
    <w:p w:rsidR="00B63DBC" w:rsidRDefault="00B63DBC" w:rsidP="00B63DBC">
      <w:pPr>
        <w:pStyle w:val="NormlWeb"/>
        <w:ind w:left="720"/>
        <w:rPr>
          <w:rFonts w:ascii="Aptos" w:hAnsi="Aptos"/>
          <w:sz w:val="22"/>
          <w:szCs w:val="22"/>
        </w:rPr>
      </w:pPr>
      <w:r>
        <w:rPr>
          <w:rFonts w:ascii="Calibri" w:hAnsi="Calibri" w:cs="Calibri"/>
          <w:b/>
          <w:bCs/>
          <w:shd w:val="clear" w:color="auto" w:fill="FFFF00"/>
        </w:rPr>
        <w:t xml:space="preserve">(ez az, </w:t>
      </w:r>
      <w:r>
        <w:rPr>
          <w:rFonts w:ascii="Calibri" w:hAnsi="Calibri" w:cs="Calibri"/>
          <w:b/>
          <w:bCs/>
          <w:u w:val="single"/>
          <w:shd w:val="clear" w:color="auto" w:fill="FFFF00"/>
        </w:rPr>
        <w:t>amit Ön jelenleg is használ</w:t>
      </w:r>
      <w:r>
        <w:rPr>
          <w:rFonts w:ascii="Calibri" w:hAnsi="Calibri" w:cs="Calibri"/>
          <w:b/>
          <w:bCs/>
          <w:shd w:val="clear" w:color="auto" w:fill="FFFF00"/>
        </w:rPr>
        <w:t> kamarai hozzáférésként)</w:t>
      </w:r>
    </w:p>
    <w:p w:rsidR="00B63DBC" w:rsidRDefault="00B63DBC" w:rsidP="00B63DBC">
      <w:pPr>
        <w:pStyle w:val="NormlWeb"/>
        <w:ind w:left="1164" w:hanging="360"/>
        <w:rPr>
          <w:rFonts w:ascii="Aptos" w:hAnsi="Aptos"/>
          <w:sz w:val="22"/>
          <w:szCs w:val="22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  <w:shd w:val="clear" w:color="auto" w:fill="00FF00"/>
        </w:rPr>
        <w:t xml:space="preserve">1 évre: </w:t>
      </w:r>
      <w:r>
        <w:rPr>
          <w:rFonts w:ascii="Calibri" w:hAnsi="Calibri" w:cs="Calibri"/>
          <w:b/>
          <w:bCs/>
          <w:shd w:val="clear" w:color="auto" w:fill="00FF00"/>
        </w:rPr>
        <w:t>215 000 Ft</w:t>
      </w:r>
      <w:r>
        <w:rPr>
          <w:rFonts w:ascii="Calibri" w:hAnsi="Calibri" w:cs="Calibri"/>
          <w:b/>
          <w:bCs/>
        </w:rPr>
        <w:t> (537 000 Ft helyett dec. 5-ig leadott rendelésnél)</w:t>
      </w:r>
      <w:r>
        <w:rPr>
          <w:rFonts w:ascii="Calibri" w:hAnsi="Calibri" w:cs="Calibri"/>
        </w:rPr>
        <w:t> egyösszegű bruttó éves díj, 2025-ös megfizetéssel, VAGY</w:t>
      </w:r>
    </w:p>
    <w:p w:rsidR="00B63DBC" w:rsidRDefault="00B63DBC" w:rsidP="00B63DBC">
      <w:pPr>
        <w:pStyle w:val="NormlWeb"/>
        <w:ind w:left="1164" w:hanging="360"/>
        <w:rPr>
          <w:rFonts w:ascii="Aptos" w:hAnsi="Aptos"/>
          <w:sz w:val="22"/>
          <w:szCs w:val="22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</w:rPr>
        <w:t xml:space="preserve">2+10 hónapra: </w:t>
      </w:r>
      <w:r>
        <w:rPr>
          <w:rFonts w:ascii="Calibri" w:hAnsi="Calibri" w:cs="Calibri"/>
          <w:b/>
          <w:bCs/>
        </w:rPr>
        <w:t>79 000 Ft</w:t>
      </w:r>
      <w:r>
        <w:rPr>
          <w:rFonts w:ascii="Calibri" w:hAnsi="Calibri" w:cs="Calibri"/>
        </w:rPr>
        <w:t xml:space="preserve"> (a január-februári időszak bruttó díja, 2025-ös megfizetéssel) + </w:t>
      </w:r>
      <w:r>
        <w:rPr>
          <w:rFonts w:ascii="Calibri" w:hAnsi="Calibri" w:cs="Calibri"/>
          <w:b/>
          <w:bCs/>
        </w:rPr>
        <w:t>10 x 29 600 Ft</w:t>
      </w:r>
      <w:r>
        <w:rPr>
          <w:rFonts w:ascii="Calibri" w:hAnsi="Calibri" w:cs="Calibri"/>
        </w:rPr>
        <w:t> (márciustól havonta, 10 hónapig)</w:t>
      </w:r>
    </w:p>
    <w:p w:rsidR="00B63DBC" w:rsidRDefault="00B63DBC" w:rsidP="00B63DBC">
      <w:pPr>
        <w:pStyle w:val="NormlWeb"/>
        <w:ind w:left="2160" w:hanging="360"/>
        <w:rPr>
          <w:rFonts w:ascii="Aptos" w:hAnsi="Aptos"/>
          <w:sz w:val="22"/>
          <w:szCs w:val="22"/>
        </w:rPr>
      </w:pPr>
      <w:r>
        <w:rPr>
          <w:rFonts w:ascii="Courier New" w:hAnsi="Courier New" w:cs="Courier New"/>
        </w:rPr>
        <w:t>o</w:t>
      </w:r>
      <w:r>
        <w:rPr>
          <w:sz w:val="14"/>
          <w:szCs w:val="14"/>
        </w:rPr>
        <w:t xml:space="preserve">   </w:t>
      </w:r>
      <w:r>
        <w:rPr>
          <w:rFonts w:ascii="Calibri" w:hAnsi="Calibri" w:cs="Calibri"/>
        </w:rPr>
        <w:t>a 2+10 hónapos előfizetés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  <w:u w:val="single"/>
        </w:rPr>
        <w:t>2026. február utolsó hetében</w:t>
      </w:r>
      <w:r>
        <w:rPr>
          <w:rFonts w:ascii="Calibri" w:hAnsi="Calibri" w:cs="Calibri"/>
        </w:rPr>
        <w:t> felmondható: ekkor a hozzáférés február 28-án éjfélkor megszűnik, és további összegek nem kerülnek kiszámlázásra.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  <w:b/>
          <w:bCs/>
          <w:i/>
          <w:iCs/>
        </w:rPr>
        <w:t>Tartalma</w:t>
      </w:r>
      <w:r>
        <w:rPr>
          <w:rFonts w:ascii="Calibri" w:hAnsi="Calibri" w:cs="Calibri"/>
          <w:i/>
          <w:iCs/>
        </w:rPr>
        <w:t> (a kék hátterű modulokat tartalmazza):</w:t>
      </w:r>
    </w:p>
    <w:tbl>
      <w:tblPr>
        <w:tblW w:w="5954" w:type="dxa"/>
        <w:shd w:val="clear" w:color="auto" w:fill="BBDD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2226"/>
        <w:gridCol w:w="2266"/>
      </w:tblGrid>
      <w:tr w:rsidR="00B63DBC" w:rsidTr="00B63DBC">
        <w:trPr>
          <w:trHeight w:val="612"/>
        </w:trPr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Teljes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jogszabálytár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Teljes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döntvénytár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Teljes iratmintatár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+ cégeljárás</w:t>
            </w:r>
          </w:p>
        </w:tc>
      </w:tr>
      <w:tr w:rsidR="00B63DBC" w:rsidTr="00B63DBC">
        <w:trPr>
          <w:trHeight w:val="612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Kommentár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br/>
              <w:t>adatbázis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Szakcikk adatbázis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(2023-as lezárás)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Cég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információ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br/>
              <w:t>(emelt szintű)</w:t>
            </w:r>
          </w:p>
        </w:tc>
      </w:tr>
      <w:tr w:rsidR="00B63DBC" w:rsidTr="00B63DBC">
        <w:trPr>
          <w:trHeight w:val="612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AI-funkciók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8080"/>
              </w:rPr>
              <w:t>Szakcikk Adatbázis Plusz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8080"/>
              </w:rPr>
              <w:t>Késedelmikamat-</w:t>
            </w:r>
            <w:r>
              <w:rPr>
                <w:rFonts w:ascii="Calibri" w:hAnsi="Calibri" w:cs="Calibri"/>
                <w:b/>
                <w:bCs/>
                <w:color w:val="808080"/>
              </w:rPr>
              <w:br/>
            </w:r>
            <w:proofErr w:type="gramStart"/>
            <w:r>
              <w:rPr>
                <w:rFonts w:ascii="Calibri" w:hAnsi="Calibri" w:cs="Calibri"/>
                <w:b/>
                <w:bCs/>
                <w:color w:val="808080"/>
              </w:rPr>
              <w:t>kalkulátor</w:t>
            </w:r>
            <w:proofErr w:type="gramEnd"/>
          </w:p>
        </w:tc>
      </w:tr>
    </w:tbl>
    <w:p w:rsidR="00B63DBC" w:rsidRDefault="00B63DBC" w:rsidP="00B63DBC">
      <w:pPr>
        <w:pStyle w:val="NormlWeb"/>
        <w:ind w:left="1164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> </w:t>
      </w:r>
    </w:p>
    <w:p w:rsidR="00B63DBC" w:rsidRDefault="00B63DBC" w:rsidP="00B63DBC">
      <w:pPr>
        <w:pStyle w:val="NormlWeb"/>
        <w:ind w:left="720" w:hanging="360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>2.</w:t>
      </w:r>
      <w:r>
        <w:rPr>
          <w:sz w:val="14"/>
          <w:szCs w:val="14"/>
        </w:rPr>
        <w:t xml:space="preserve">     </w:t>
      </w:r>
      <w:r>
        <w:rPr>
          <w:rFonts w:ascii="Calibri" w:hAnsi="Calibri" w:cs="Calibri"/>
          <w:b/>
          <w:bCs/>
        </w:rPr>
        <w:t xml:space="preserve">Ajánlat: </w:t>
      </w:r>
      <w:hyperlink r:id="rId6" w:history="1">
        <w:r>
          <w:rPr>
            <w:rStyle w:val="Hiperhivatkozs"/>
            <w:rFonts w:ascii="Calibri" w:hAnsi="Calibri" w:cs="Calibri"/>
            <w:b/>
            <w:bCs/>
            <w:color w:val="467886"/>
          </w:rPr>
          <w:t>Jogkódex Prémium</w:t>
        </w:r>
      </w:hyperlink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(emelt szintű céginfó + AI </w:t>
      </w:r>
      <w:proofErr w:type="gramStart"/>
      <w:r>
        <w:rPr>
          <w:rFonts w:ascii="Calibri" w:hAnsi="Calibri" w:cs="Calibri"/>
        </w:rPr>
        <w:t>funkciók</w:t>
      </w:r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  <w:u w:val="single"/>
        </w:rPr>
        <w:t>nélkül</w:t>
      </w:r>
      <w:r>
        <w:rPr>
          <w:rFonts w:ascii="Calibri" w:hAnsi="Calibri" w:cs="Calibri"/>
        </w:rPr>
        <w:t>)</w:t>
      </w:r>
    </w:p>
    <w:p w:rsidR="00B63DBC" w:rsidRDefault="00B63DBC" w:rsidP="00B63DBC">
      <w:pPr>
        <w:pStyle w:val="NormlWeb"/>
        <w:ind w:left="1164" w:hanging="360"/>
        <w:rPr>
          <w:rFonts w:ascii="Aptos" w:hAnsi="Aptos"/>
          <w:sz w:val="22"/>
          <w:szCs w:val="22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  <w:shd w:val="clear" w:color="auto" w:fill="00FF00"/>
        </w:rPr>
        <w:t xml:space="preserve">1 évre: </w:t>
      </w:r>
      <w:r>
        <w:rPr>
          <w:rFonts w:ascii="Calibri" w:hAnsi="Calibri" w:cs="Calibri"/>
          <w:b/>
          <w:bCs/>
          <w:shd w:val="clear" w:color="auto" w:fill="00FF00"/>
        </w:rPr>
        <w:t>150 000 Ft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(349 200 Ft helyett dec. 5-ig leadott rendelésnél)</w:t>
      </w:r>
      <w:r>
        <w:rPr>
          <w:rFonts w:ascii="Calibri" w:hAnsi="Calibri" w:cs="Calibri"/>
        </w:rPr>
        <w:t> egyösszegű bruttó éves díj, 2025-ös megfizetéssel, VAGY</w:t>
      </w:r>
    </w:p>
    <w:p w:rsidR="00B63DBC" w:rsidRDefault="00B63DBC" w:rsidP="00B63DBC">
      <w:pPr>
        <w:pStyle w:val="NormlWeb"/>
        <w:ind w:left="1164" w:hanging="360"/>
        <w:rPr>
          <w:rFonts w:ascii="Aptos" w:hAnsi="Aptos"/>
          <w:sz w:val="22"/>
          <w:szCs w:val="22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</w:rPr>
        <w:t xml:space="preserve">2+10 hónapra: </w:t>
      </w:r>
      <w:r>
        <w:rPr>
          <w:rFonts w:ascii="Calibri" w:hAnsi="Calibri" w:cs="Calibri"/>
          <w:b/>
          <w:bCs/>
        </w:rPr>
        <w:t>55 000 Ft</w:t>
      </w:r>
      <w:r>
        <w:rPr>
          <w:rFonts w:ascii="Calibri" w:hAnsi="Calibri" w:cs="Calibri"/>
        </w:rPr>
        <w:t xml:space="preserve"> (a január-februári időszak bruttó díja, 2025-ös megfizetéssel) + </w:t>
      </w:r>
      <w:r>
        <w:rPr>
          <w:rFonts w:ascii="Calibri" w:hAnsi="Calibri" w:cs="Calibri"/>
          <w:b/>
          <w:bCs/>
        </w:rPr>
        <w:t>10 x 21 600 Ft</w:t>
      </w:r>
      <w:r>
        <w:rPr>
          <w:rFonts w:ascii="Calibri" w:hAnsi="Calibri" w:cs="Calibri"/>
        </w:rPr>
        <w:t> (márciustól havonta, 10 hónapig)</w:t>
      </w:r>
    </w:p>
    <w:p w:rsidR="00B63DBC" w:rsidRDefault="00B63DBC" w:rsidP="00B63DBC">
      <w:pPr>
        <w:pStyle w:val="NormlWeb"/>
        <w:ind w:left="2160" w:hanging="360"/>
        <w:rPr>
          <w:rFonts w:ascii="Aptos" w:hAnsi="Aptos"/>
          <w:sz w:val="22"/>
          <w:szCs w:val="22"/>
        </w:rPr>
      </w:pPr>
      <w:r>
        <w:rPr>
          <w:rFonts w:ascii="Courier New" w:hAnsi="Courier New" w:cs="Courier New"/>
        </w:rPr>
        <w:t>o</w:t>
      </w:r>
      <w:r>
        <w:rPr>
          <w:sz w:val="14"/>
          <w:szCs w:val="14"/>
        </w:rPr>
        <w:t xml:space="preserve">   </w:t>
      </w:r>
      <w:r>
        <w:rPr>
          <w:rFonts w:ascii="Calibri" w:hAnsi="Calibri" w:cs="Calibri"/>
        </w:rPr>
        <w:t>a 2+10 hónapos előfizetés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  <w:u w:val="single"/>
        </w:rPr>
        <w:t>2026. február utolsó hetében</w:t>
      </w:r>
      <w:r>
        <w:rPr>
          <w:rFonts w:ascii="Calibri" w:hAnsi="Calibri" w:cs="Calibri"/>
        </w:rPr>
        <w:t> felmondható: ekkor a hozzáférés február 28-án éjfélkor megszűnik, és további összegek nem kerülnek kiszámlázásra.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  <w:b/>
          <w:bCs/>
          <w:i/>
          <w:iCs/>
        </w:rPr>
        <w:t>Tartalma</w:t>
      </w:r>
      <w:r>
        <w:rPr>
          <w:rFonts w:ascii="Calibri" w:hAnsi="Calibri" w:cs="Calibri"/>
          <w:i/>
          <w:iCs/>
        </w:rPr>
        <w:t> (a kék hátterű modulokat tartalmazza):</w:t>
      </w:r>
    </w:p>
    <w:tbl>
      <w:tblPr>
        <w:tblW w:w="5954" w:type="dxa"/>
        <w:shd w:val="clear" w:color="auto" w:fill="BBDD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2226"/>
        <w:gridCol w:w="2266"/>
      </w:tblGrid>
      <w:tr w:rsidR="00B63DBC" w:rsidTr="00B63DBC">
        <w:trPr>
          <w:trHeight w:val="612"/>
        </w:trPr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Teljes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jogszabálytár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Teljes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döntvénytár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Teljes iratmintatár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+ cégeljárás</w:t>
            </w:r>
          </w:p>
        </w:tc>
      </w:tr>
      <w:tr w:rsidR="00B63DBC" w:rsidTr="00B63DBC">
        <w:trPr>
          <w:trHeight w:val="612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Kommentár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br/>
              <w:t>adatbázis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Szakcikk adatbázis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(2023-as lezárás)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8080"/>
              </w:rPr>
              <w:t>Cég</w:t>
            </w:r>
            <w:proofErr w:type="gramStart"/>
            <w:r>
              <w:rPr>
                <w:rFonts w:ascii="Calibri" w:hAnsi="Calibri" w:cs="Calibri"/>
                <w:b/>
                <w:bCs/>
                <w:color w:val="808080"/>
              </w:rPr>
              <w:t>információ</w:t>
            </w:r>
            <w:proofErr w:type="gramEnd"/>
            <w:r>
              <w:rPr>
                <w:rFonts w:ascii="Calibri" w:hAnsi="Calibri" w:cs="Calibri"/>
                <w:b/>
                <w:bCs/>
                <w:color w:val="808080"/>
              </w:rPr>
              <w:br/>
              <w:t>(emelt szintű)</w:t>
            </w:r>
          </w:p>
        </w:tc>
      </w:tr>
      <w:tr w:rsidR="00B63DBC" w:rsidTr="00B63DBC">
        <w:trPr>
          <w:trHeight w:val="612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8080"/>
              </w:rPr>
              <w:t>AI-funkciók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8080"/>
              </w:rPr>
              <w:t>Szakcikk Adatbázis Plusz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8080"/>
              </w:rPr>
              <w:t>Késedelmikamat-</w:t>
            </w:r>
            <w:r>
              <w:rPr>
                <w:rFonts w:ascii="Calibri" w:hAnsi="Calibri" w:cs="Calibri"/>
                <w:b/>
                <w:bCs/>
                <w:color w:val="808080"/>
              </w:rPr>
              <w:br/>
            </w:r>
            <w:proofErr w:type="gramStart"/>
            <w:r>
              <w:rPr>
                <w:rFonts w:ascii="Calibri" w:hAnsi="Calibri" w:cs="Calibri"/>
                <w:b/>
                <w:bCs/>
                <w:color w:val="808080"/>
              </w:rPr>
              <w:t>kalkulátor</w:t>
            </w:r>
            <w:proofErr w:type="gramEnd"/>
          </w:p>
        </w:tc>
      </w:tr>
    </w:tbl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> </w:t>
      </w:r>
    </w:p>
    <w:p w:rsidR="00B63DBC" w:rsidRDefault="00B63DBC" w:rsidP="00B63DBC">
      <w:pPr>
        <w:pStyle w:val="NormlWeb"/>
        <w:ind w:left="720" w:hanging="360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>3.</w:t>
      </w:r>
      <w:r>
        <w:rPr>
          <w:sz w:val="14"/>
          <w:szCs w:val="14"/>
        </w:rPr>
        <w:t xml:space="preserve">     </w:t>
      </w:r>
      <w:r>
        <w:rPr>
          <w:rFonts w:ascii="Calibri" w:hAnsi="Calibri" w:cs="Calibri"/>
          <w:b/>
          <w:bCs/>
        </w:rPr>
        <w:t>Ajánlat: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Jogkódex Minimum</w:t>
      </w:r>
      <w:r>
        <w:rPr>
          <w:rFonts w:ascii="Calibri" w:hAnsi="Calibri" w:cs="Calibri"/>
        </w:rPr>
        <w:t> (jogszabálytár, döntvénytár, iratmintatár, cégeljárás)</w:t>
      </w:r>
    </w:p>
    <w:p w:rsidR="00B63DBC" w:rsidRDefault="00B63DBC" w:rsidP="00B63DBC">
      <w:pPr>
        <w:pStyle w:val="NormlWeb"/>
        <w:ind w:left="1164" w:hanging="360"/>
        <w:rPr>
          <w:rFonts w:ascii="Aptos" w:hAnsi="Aptos"/>
          <w:sz w:val="22"/>
          <w:szCs w:val="22"/>
        </w:rPr>
      </w:pPr>
      <w:r>
        <w:rPr>
          <w:rFonts w:ascii="Symbol" w:hAnsi="Symbol"/>
        </w:rPr>
        <w:lastRenderedPageBreak/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  <w:shd w:val="clear" w:color="auto" w:fill="00FF00"/>
        </w:rPr>
        <w:t xml:space="preserve">1 évre: </w:t>
      </w:r>
      <w:r>
        <w:rPr>
          <w:rFonts w:ascii="Calibri" w:hAnsi="Calibri" w:cs="Calibri"/>
          <w:b/>
          <w:bCs/>
          <w:shd w:val="clear" w:color="auto" w:fill="00FF00"/>
        </w:rPr>
        <w:t>91 000 Ft</w:t>
      </w:r>
      <w:r>
        <w:rPr>
          <w:rFonts w:ascii="Calibri" w:hAnsi="Calibri" w:cs="Calibri"/>
        </w:rPr>
        <w:t> (egyösszegű bruttó éves díj, 2025-ös megfizetéssel), VAGY</w:t>
      </w:r>
    </w:p>
    <w:p w:rsidR="00B63DBC" w:rsidRDefault="00B63DBC" w:rsidP="00B63DBC">
      <w:pPr>
        <w:pStyle w:val="NormlWeb"/>
        <w:ind w:left="1164" w:hanging="360"/>
        <w:rPr>
          <w:rFonts w:ascii="Aptos" w:hAnsi="Aptos"/>
          <w:sz w:val="22"/>
          <w:szCs w:val="22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</w:rPr>
        <w:t xml:space="preserve">2+10 hónapra: </w:t>
      </w:r>
      <w:r>
        <w:rPr>
          <w:rFonts w:ascii="Calibri" w:hAnsi="Calibri" w:cs="Calibri"/>
          <w:b/>
          <w:bCs/>
        </w:rPr>
        <w:t>39 000 Ft</w:t>
      </w:r>
      <w:r>
        <w:rPr>
          <w:rFonts w:ascii="Calibri" w:hAnsi="Calibri" w:cs="Calibri"/>
        </w:rPr>
        <w:t xml:space="preserve"> (a január-februári időszak bruttó díja, 2025-ös megfizetéssel) + </w:t>
      </w:r>
      <w:r>
        <w:rPr>
          <w:rFonts w:ascii="Calibri" w:hAnsi="Calibri" w:cs="Calibri"/>
          <w:b/>
          <w:bCs/>
        </w:rPr>
        <w:t>10 x 12 100 Ft</w:t>
      </w:r>
      <w:r>
        <w:rPr>
          <w:rFonts w:ascii="Calibri" w:hAnsi="Calibri" w:cs="Calibri"/>
        </w:rPr>
        <w:t> (márciustól havonta, 10 hónapig)</w:t>
      </w:r>
    </w:p>
    <w:p w:rsidR="00B63DBC" w:rsidRDefault="00B63DBC" w:rsidP="00B63DBC">
      <w:pPr>
        <w:pStyle w:val="NormlWeb"/>
        <w:ind w:left="2160" w:hanging="360"/>
        <w:rPr>
          <w:rFonts w:ascii="Aptos" w:hAnsi="Aptos"/>
          <w:sz w:val="22"/>
          <w:szCs w:val="22"/>
        </w:rPr>
      </w:pPr>
      <w:r>
        <w:rPr>
          <w:rFonts w:ascii="Courier New" w:hAnsi="Courier New" w:cs="Courier New"/>
        </w:rPr>
        <w:t>o</w:t>
      </w:r>
      <w:r>
        <w:rPr>
          <w:sz w:val="14"/>
          <w:szCs w:val="14"/>
        </w:rPr>
        <w:t xml:space="preserve">   </w:t>
      </w:r>
      <w:r>
        <w:rPr>
          <w:rFonts w:ascii="Calibri" w:hAnsi="Calibri" w:cs="Calibri"/>
        </w:rPr>
        <w:t>a 2+10 hónapos előfizetés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  <w:u w:val="single"/>
        </w:rPr>
        <w:t>2026. február utolsó hetében</w:t>
      </w:r>
      <w:r>
        <w:rPr>
          <w:rFonts w:ascii="Calibri" w:hAnsi="Calibri" w:cs="Calibri"/>
        </w:rPr>
        <w:t> felmondható: ekkor a hozzáférés február 28-án éjfélkor megszűnik, és további összegek nem kerülnek kiszámlázásra.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  <w:b/>
          <w:bCs/>
          <w:i/>
          <w:iCs/>
        </w:rPr>
        <w:t>Tartalma</w:t>
      </w:r>
      <w:r>
        <w:rPr>
          <w:rFonts w:ascii="Calibri" w:hAnsi="Calibri" w:cs="Calibri"/>
          <w:i/>
          <w:iCs/>
        </w:rPr>
        <w:t> (a kék hátterű modulokat tartalmazza):</w:t>
      </w:r>
    </w:p>
    <w:tbl>
      <w:tblPr>
        <w:tblW w:w="5954" w:type="dxa"/>
        <w:shd w:val="clear" w:color="auto" w:fill="BBDD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2226"/>
        <w:gridCol w:w="2266"/>
      </w:tblGrid>
      <w:tr w:rsidR="00B63DBC" w:rsidTr="00B63DBC">
        <w:trPr>
          <w:trHeight w:val="612"/>
        </w:trPr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Teljes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jogszabálytár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Teljes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döntvénytár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Teljes iratmintatár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+ cégeljárás</w:t>
            </w:r>
          </w:p>
        </w:tc>
      </w:tr>
      <w:tr w:rsidR="00B63DBC" w:rsidTr="00B63DBC">
        <w:trPr>
          <w:trHeight w:val="612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808080"/>
              </w:rPr>
              <w:t>Kommentár</w:t>
            </w:r>
            <w:proofErr w:type="gramEnd"/>
            <w:r>
              <w:rPr>
                <w:rFonts w:ascii="Calibri" w:hAnsi="Calibri" w:cs="Calibri"/>
                <w:b/>
                <w:bCs/>
                <w:color w:val="808080"/>
              </w:rPr>
              <w:br/>
              <w:t>adatbázis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8080"/>
              </w:rPr>
              <w:t>Szakcikk adatbázis</w:t>
            </w:r>
            <w:r>
              <w:rPr>
                <w:rFonts w:ascii="Calibri" w:hAnsi="Calibri" w:cs="Calibri"/>
                <w:b/>
                <w:bCs/>
                <w:color w:val="808080"/>
              </w:rPr>
              <w:br/>
              <w:t>(2023-as lezárás)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8080"/>
              </w:rPr>
              <w:t>Cég</w:t>
            </w:r>
            <w:proofErr w:type="gramStart"/>
            <w:r>
              <w:rPr>
                <w:rFonts w:ascii="Calibri" w:hAnsi="Calibri" w:cs="Calibri"/>
                <w:b/>
                <w:bCs/>
                <w:color w:val="808080"/>
              </w:rPr>
              <w:t>információ</w:t>
            </w:r>
            <w:proofErr w:type="gramEnd"/>
            <w:r>
              <w:rPr>
                <w:rFonts w:ascii="Calibri" w:hAnsi="Calibri" w:cs="Calibri"/>
                <w:b/>
                <w:bCs/>
                <w:color w:val="808080"/>
              </w:rPr>
              <w:br/>
              <w:t>(emelt szintű)</w:t>
            </w:r>
          </w:p>
        </w:tc>
      </w:tr>
      <w:tr w:rsidR="00B63DBC" w:rsidTr="00B63DBC">
        <w:trPr>
          <w:trHeight w:val="612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8080"/>
              </w:rPr>
              <w:t>AI-funkciók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8080"/>
              </w:rPr>
              <w:t>Szakcikk Adatbázis Plusz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8080"/>
              </w:rPr>
              <w:t>Késedelmikamat-</w:t>
            </w:r>
            <w:r>
              <w:rPr>
                <w:rFonts w:ascii="Calibri" w:hAnsi="Calibri" w:cs="Calibri"/>
                <w:b/>
                <w:bCs/>
                <w:color w:val="808080"/>
              </w:rPr>
              <w:br/>
            </w:r>
            <w:proofErr w:type="gramStart"/>
            <w:r>
              <w:rPr>
                <w:rFonts w:ascii="Calibri" w:hAnsi="Calibri" w:cs="Calibri"/>
                <w:b/>
                <w:bCs/>
                <w:color w:val="808080"/>
              </w:rPr>
              <w:t>kalkulátor</w:t>
            </w:r>
            <w:proofErr w:type="gramEnd"/>
          </w:p>
        </w:tc>
      </w:tr>
    </w:tbl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> 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  <w:b/>
          <w:bCs/>
        </w:rPr>
        <w:t>B. Moduláris ajánlataink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> 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 xml:space="preserve">Állítsa </w:t>
      </w:r>
      <w:r>
        <w:rPr>
          <w:rFonts w:ascii="Calibri" w:hAnsi="Calibri" w:cs="Calibri"/>
          <w:b/>
          <w:bCs/>
        </w:rPr>
        <w:t>össze saját Jogkódexét az itt látható étlapról!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>Akár bármelyik fenti csomagajánlat mellé rendelhet további modult (pl. kamat-modul, vagy Szakcikk Plusz modul), de akár teljesen modulárisan felépítve is összeállíthatja saját Jogkódexét.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> 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 xml:space="preserve">Ebben a táblázatban is valamennyi összeg </w:t>
      </w:r>
      <w:r>
        <w:rPr>
          <w:rFonts w:ascii="Calibri" w:hAnsi="Calibri" w:cs="Calibri"/>
          <w:b/>
          <w:bCs/>
        </w:rPr>
        <w:t>bruttóban, és 1 felhasználó egyéves díjaként</w:t>
      </w:r>
      <w:r>
        <w:rPr>
          <w:rFonts w:ascii="Calibri" w:hAnsi="Calibri" w:cs="Calibri"/>
        </w:rPr>
        <w:t> értendő.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> </w:t>
      </w:r>
    </w:p>
    <w:tbl>
      <w:tblPr>
        <w:tblW w:w="5883" w:type="dxa"/>
        <w:shd w:val="clear" w:color="auto" w:fill="BBDD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2155"/>
        <w:gridCol w:w="2195"/>
      </w:tblGrid>
      <w:tr w:rsidR="00B63DBC" w:rsidTr="00B63DBC">
        <w:trPr>
          <w:trHeight w:val="612"/>
        </w:trPr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ind w:left="71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Teljes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jogszabálytár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Teljes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döntvénytár</w:t>
            </w:r>
          </w:p>
        </w:tc>
        <w:tc>
          <w:tcPr>
            <w:tcW w:w="2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Teljes iratmintatár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+ cégeljárás</w:t>
            </w:r>
          </w:p>
        </w:tc>
      </w:tr>
      <w:tr w:rsidR="00B63DBC" w:rsidTr="00B63DBC">
        <w:trPr>
          <w:trHeight w:val="612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99 000 Ft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99 000 Ft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79 000 Ft</w:t>
            </w:r>
          </w:p>
        </w:tc>
      </w:tr>
      <w:tr w:rsidR="00B63DBC" w:rsidTr="00B63DBC">
        <w:trPr>
          <w:trHeight w:val="612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Kommentár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br/>
              <w:t>adatbázis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Szakcikk adatbázis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(2023-as lezárás)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Cég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információ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br/>
              <w:t>(emelt szintű)</w:t>
            </w:r>
          </w:p>
        </w:tc>
      </w:tr>
      <w:tr w:rsidR="00B63DBC" w:rsidTr="00B63DBC">
        <w:trPr>
          <w:trHeight w:val="612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159 000 Ft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99 000 Ft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49 000 Ft</w:t>
            </w:r>
          </w:p>
        </w:tc>
      </w:tr>
      <w:tr w:rsidR="00B63DBC" w:rsidTr="00B63DBC">
        <w:trPr>
          <w:trHeight w:val="612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AI-funkciók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hyperlink r:id="rId7" w:history="1">
              <w:r>
                <w:rPr>
                  <w:rStyle w:val="Hiperhivatkozs"/>
                  <w:rFonts w:ascii="Calibri" w:hAnsi="Calibri" w:cs="Calibri"/>
                  <w:b/>
                  <w:bCs/>
                  <w:color w:val="467886"/>
                </w:rPr>
                <w:t>Szakcikk Adatbázis Plusz</w:t>
              </w:r>
            </w:hyperlink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hyperlink r:id="rId8" w:history="1">
              <w:r>
                <w:rPr>
                  <w:rStyle w:val="Hiperhivatkozs"/>
                  <w:rFonts w:ascii="Calibri" w:hAnsi="Calibri" w:cs="Calibri"/>
                  <w:b/>
                  <w:bCs/>
                  <w:color w:val="467886"/>
                </w:rPr>
                <w:t>Késedelmikamat-</w:t>
              </w:r>
            </w:hyperlink>
            <w:r>
              <w:rPr>
                <w:rFonts w:ascii="Calibri" w:hAnsi="Calibri" w:cs="Calibri"/>
                <w:b/>
                <w:bCs/>
                <w:color w:val="467886"/>
                <w:u w:val="single"/>
              </w:rPr>
              <w:br/>
            </w:r>
            <w:hyperlink r:id="rId9" w:history="1">
              <w:proofErr w:type="gramStart"/>
              <w:r>
                <w:rPr>
                  <w:rStyle w:val="Hiperhivatkozs"/>
                  <w:rFonts w:ascii="Calibri" w:hAnsi="Calibri" w:cs="Calibri"/>
                  <w:b/>
                  <w:bCs/>
                  <w:color w:val="467886"/>
                </w:rPr>
                <w:t>kalkulátor</w:t>
              </w:r>
              <w:proofErr w:type="gramEnd"/>
            </w:hyperlink>
          </w:p>
        </w:tc>
      </w:tr>
      <w:tr w:rsidR="00B63DBC" w:rsidTr="00B63DBC">
        <w:trPr>
          <w:trHeight w:val="612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119 000 Ft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129 000 Ft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3DBC" w:rsidRDefault="00B63DBC">
            <w:pPr>
              <w:pStyle w:val="NormlWeb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29 000 Ft</w:t>
            </w:r>
          </w:p>
        </w:tc>
      </w:tr>
    </w:tbl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> 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 xml:space="preserve">Minden megrendelt modulra </w:t>
      </w:r>
      <w:r>
        <w:rPr>
          <w:rFonts w:ascii="Calibri" w:hAnsi="Calibri" w:cs="Calibri"/>
          <w:b/>
          <w:bCs/>
        </w:rPr>
        <w:t>biztosítjuk a "2+10 hónap" kedvezményét,</w:t>
      </w:r>
      <w:r>
        <w:rPr>
          <w:rFonts w:ascii="Calibri" w:hAnsi="Calibri" w:cs="Calibri"/>
        </w:rPr>
        <w:t xml:space="preserve"> azaz </w:t>
      </w:r>
      <w:r>
        <w:rPr>
          <w:rFonts w:ascii="Calibri" w:hAnsi="Calibri" w:cs="Calibri"/>
          <w:b/>
          <w:bCs/>
        </w:rPr>
        <w:t>a választott modulok szerinti rendelési érték 25%-</w:t>
      </w:r>
      <w:proofErr w:type="gramStart"/>
      <w:r>
        <w:rPr>
          <w:rFonts w:ascii="Calibri" w:hAnsi="Calibri" w:cs="Calibri"/>
          <w:b/>
          <w:bCs/>
        </w:rPr>
        <w:t>a</w:t>
      </w:r>
      <w:proofErr w:type="gram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a</w:t>
      </w:r>
      <w:proofErr w:type="spellEnd"/>
      <w:r>
        <w:rPr>
          <w:rFonts w:ascii="Calibri" w:hAnsi="Calibri" w:cs="Calibri"/>
          <w:b/>
          <w:bCs/>
        </w:rPr>
        <w:t xml:space="preserve"> 2026. január-február hónapra vonatkozó szolgáltatási díj </w:t>
      </w:r>
      <w:r>
        <w:rPr>
          <w:rFonts w:ascii="Calibri" w:hAnsi="Calibri" w:cs="Calibri"/>
        </w:rPr>
        <w:t xml:space="preserve">(és eszerint számlázzuk ki, 2025-ben esedékes fizetési határidővel). Az előfizetés pedig február utolsó hetében felmondható: ekkor a modul hozzáférése február 28-án éjfélkor megszűnik, és további összegek nem kerülnek kiszámlázásra. </w:t>
      </w:r>
      <w:r>
        <w:rPr>
          <w:rFonts w:ascii="Calibri" w:hAnsi="Calibri" w:cs="Calibri"/>
          <w:b/>
          <w:bCs/>
        </w:rPr>
        <w:t>Ha az előfizetés nem kerül felmondásra, akkor a fennmaradó éves díjat márciustól kezdődően 10 egyenlő részletben, havonta kiszámlázzuk.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> 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  <w:b/>
          <w:bCs/>
        </w:rPr>
        <w:lastRenderedPageBreak/>
        <w:t>Bízom benne, hogy valamelyik verzió elnyeri a tetszését, és jövőre is a Jogkódex támogatja munkáját!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  <w:b/>
          <w:bCs/>
        </w:rPr>
        <w:t> 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  <w:b/>
          <w:bCs/>
        </w:rPr>
        <w:t>2025 végéig mindenkinek továbbra is a jelenleg hatályban lévő kamarai szerződésünk szerint szolgáltatjuk a Jogkódexet!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> 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>Üdvözlettel,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  <w:i/>
          <w:iCs/>
        </w:rPr>
        <w:t>Dr. Dancs Gábor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proofErr w:type="gramStart"/>
      <w:r>
        <w:rPr>
          <w:rFonts w:ascii="Calibri" w:hAnsi="Calibri" w:cs="Calibri"/>
        </w:rPr>
        <w:t>az</w:t>
      </w:r>
      <w:proofErr w:type="gramEnd"/>
      <w:r>
        <w:rPr>
          <w:rFonts w:ascii="Calibri" w:hAnsi="Calibri" w:cs="Calibri"/>
        </w:rPr>
        <w:t xml:space="preserve"> elektronikai üzletág vezetője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80340D"/>
        </w:rPr>
        <w:t> 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80340D"/>
        </w:rPr>
        <w:t>ORAC Kiadó Kft.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>1037 Budapest, Montevideo u. 14.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>Tel</w:t>
      </w:r>
      <w:proofErr w:type="gramStart"/>
      <w:r>
        <w:rPr>
          <w:rFonts w:ascii="Calibri" w:hAnsi="Calibri" w:cs="Calibri"/>
        </w:rPr>
        <w:t>.:</w:t>
      </w:r>
      <w:proofErr w:type="gramEnd"/>
      <w:r>
        <w:rPr>
          <w:rFonts w:ascii="Calibri" w:hAnsi="Calibri" w:cs="Calibri"/>
        </w:rPr>
        <w:t xml:space="preserve"> 1/340-2304</w:t>
      </w:r>
    </w:p>
    <w:p w:rsidR="00B63DBC" w:rsidRDefault="00B63DBC" w:rsidP="00B63DBC">
      <w:pPr>
        <w:pStyle w:val="NormlWeb"/>
        <w:rPr>
          <w:rFonts w:ascii="Aptos" w:hAnsi="Aptos"/>
          <w:sz w:val="22"/>
          <w:szCs w:val="22"/>
        </w:rPr>
      </w:pPr>
      <w:r>
        <w:rPr>
          <w:rFonts w:ascii="Calibri" w:hAnsi="Calibri" w:cs="Calibri"/>
        </w:rPr>
        <w:t> </w:t>
      </w:r>
    </w:p>
    <w:p w:rsidR="007661CD" w:rsidRDefault="007661CD">
      <w:bookmarkStart w:id="0" w:name="_GoBack"/>
      <w:bookmarkEnd w:id="0"/>
    </w:p>
    <w:sectPr w:rsidR="00766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BC"/>
    <w:rsid w:val="007661CD"/>
    <w:rsid w:val="00B6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3DED9-7B84-4573-AE68-79C3B32C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3DBC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63DBC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63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gkodex.hu/kalkulatoro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ac.hu/szakcikk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ac.hu/jogkodex_premium_kiadvan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ac.hu/jogkodex_premium_plus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ancs.gabor@orac.hu" TargetMode="External"/><Relationship Id="rId9" Type="http://schemas.openxmlformats.org/officeDocument/2006/relationships/hyperlink" Target="https://jogkodex.hu/kalkulator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866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2025-11-18T10:31:00Z</dcterms:created>
  <dcterms:modified xsi:type="dcterms:W3CDTF">2025-11-18T10:31:00Z</dcterms:modified>
</cp:coreProperties>
</file>