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50616" w14:textId="4AFD9E05" w:rsidR="00AE1E61" w:rsidRDefault="00BA7547" w:rsidP="008A18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3C3082">
        <w:rPr>
          <w:rFonts w:ascii="Times New Roman" w:hAnsi="Times New Roman" w:cs="Times New Roman"/>
          <w:b/>
          <w:bCs/>
          <w:sz w:val="24"/>
          <w:szCs w:val="24"/>
        </w:rPr>
        <w:t xml:space="preserve">HATÁSKÖRI ÉS ILLETÉKESSÉGI SZABÁLYOK </w:t>
      </w:r>
    </w:p>
    <w:p w14:paraId="089F13D4" w14:textId="761D6FFC" w:rsidR="009C64B3" w:rsidRPr="003C3082" w:rsidRDefault="003C3082" w:rsidP="008A18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VÉGREHAJTÁS ELRENDELÉS</w:t>
      </w:r>
      <w:r w:rsidR="00BA7547">
        <w:rPr>
          <w:rFonts w:ascii="Times New Roman" w:hAnsi="Times New Roman" w:cs="Times New Roman"/>
          <w:b/>
          <w:bCs/>
          <w:sz w:val="24"/>
          <w:szCs w:val="24"/>
        </w:rPr>
        <w:t>E SORÁN</w:t>
      </w:r>
    </w:p>
    <w:p w14:paraId="50D214BB" w14:textId="12A0152E" w:rsidR="000E30B2" w:rsidRDefault="000E30B2" w:rsidP="003C61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593BBD" w14:textId="77777777" w:rsidR="003C6146" w:rsidRDefault="003C6146" w:rsidP="003C61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209" w:type="dxa"/>
        <w:jc w:val="center"/>
        <w:tblLook w:val="04A0" w:firstRow="1" w:lastRow="0" w:firstColumn="1" w:lastColumn="0" w:noHBand="0" w:noVBand="1"/>
      </w:tblPr>
      <w:tblGrid>
        <w:gridCol w:w="2972"/>
        <w:gridCol w:w="6237"/>
      </w:tblGrid>
      <w:tr w:rsidR="008A18D8" w14:paraId="76B0191A" w14:textId="77777777" w:rsidTr="00011D84">
        <w:trPr>
          <w:jc w:val="center"/>
        </w:trPr>
        <w:tc>
          <w:tcPr>
            <w:tcW w:w="2972" w:type="dxa"/>
          </w:tcPr>
          <w:p w14:paraId="7E184DE8" w14:textId="75E7CA09" w:rsidR="008A18D8" w:rsidRPr="008A18D8" w:rsidRDefault="008A18D8" w:rsidP="008A1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Hatáskörrel és illetékességgel rendelkező szerv</w:t>
            </w:r>
          </w:p>
        </w:tc>
        <w:tc>
          <w:tcPr>
            <w:tcW w:w="6237" w:type="dxa"/>
          </w:tcPr>
          <w:p w14:paraId="0571B818" w14:textId="00205411" w:rsidR="008A18D8" w:rsidRPr="008A18D8" w:rsidRDefault="008A18D8" w:rsidP="008A1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Végrehajtási lapot állít ki</w:t>
            </w:r>
          </w:p>
        </w:tc>
      </w:tr>
      <w:tr w:rsidR="008A18D8" w14:paraId="09026250" w14:textId="77777777" w:rsidTr="00011D84">
        <w:trPr>
          <w:jc w:val="center"/>
        </w:trPr>
        <w:tc>
          <w:tcPr>
            <w:tcW w:w="2972" w:type="dxa"/>
            <w:vAlign w:val="center"/>
          </w:tcPr>
          <w:p w14:paraId="2A16623C" w14:textId="77777777" w:rsidR="008A18D8" w:rsidRPr="008A18D8" w:rsidRDefault="008A18D8" w:rsidP="008A18D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18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az elsőfokon eljárt bíróság</w:t>
            </w:r>
          </w:p>
          <w:p w14:paraId="5CBFF6FA" w14:textId="4D3CBAD0" w:rsidR="008A18D8" w:rsidRDefault="008A18D8" w:rsidP="008A1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[amely lehet helyi bíróság</w:t>
            </w:r>
            <w:r w:rsidR="003A0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vagy törvényszék]</w:t>
            </w:r>
          </w:p>
        </w:tc>
        <w:tc>
          <w:tcPr>
            <w:tcW w:w="6237" w:type="dxa"/>
          </w:tcPr>
          <w:p w14:paraId="704492DF" w14:textId="11C369E7" w:rsidR="008A18D8" w:rsidRPr="008A18D8" w:rsidRDefault="008A18D8" w:rsidP="008A1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8A1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8A1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15. §]</w:t>
            </w:r>
          </w:p>
          <w:p w14:paraId="6C3F728F" w14:textId="162D1463" w:rsidR="008A18D8" w:rsidRPr="00F944FB" w:rsidRDefault="000E30B2" w:rsidP="00F944FB">
            <w:pPr>
              <w:pStyle w:val="Listaszerbekezd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A18D8" w:rsidRPr="00F944FB">
              <w:rPr>
                <w:rFonts w:ascii="Times New Roman" w:hAnsi="Times New Roman" w:cs="Times New Roman"/>
                <w:sz w:val="24"/>
                <w:szCs w:val="24"/>
              </w:rPr>
              <w:t xml:space="preserve"> bíróság polgári </w:t>
            </w:r>
            <w:r w:rsidR="0086734C">
              <w:rPr>
                <w:rFonts w:ascii="Times New Roman" w:hAnsi="Times New Roman" w:cs="Times New Roman"/>
                <w:sz w:val="24"/>
                <w:szCs w:val="24"/>
              </w:rPr>
              <w:t xml:space="preserve">vagy közigazgatási </w:t>
            </w:r>
            <w:r w:rsidR="008A18D8" w:rsidRPr="00F944FB">
              <w:rPr>
                <w:rFonts w:ascii="Times New Roman" w:hAnsi="Times New Roman" w:cs="Times New Roman"/>
                <w:sz w:val="24"/>
                <w:szCs w:val="24"/>
              </w:rPr>
              <w:t>ügyben hozott marasztaló határozata alapján,</w:t>
            </w:r>
          </w:p>
          <w:p w14:paraId="7A24456D" w14:textId="3B7D5804" w:rsidR="00FF23FD" w:rsidRDefault="008A18D8" w:rsidP="00F944FB">
            <w:pPr>
              <w:pStyle w:val="Listaszerbekezds"/>
              <w:numPr>
                <w:ilvl w:val="1"/>
                <w:numId w:val="20"/>
              </w:numPr>
              <w:ind w:left="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B">
              <w:rPr>
                <w:rFonts w:ascii="Times New Roman" w:hAnsi="Times New Roman" w:cs="Times New Roman"/>
                <w:sz w:val="24"/>
                <w:szCs w:val="24"/>
              </w:rPr>
              <w:t>a bíróság büntetőügyben hozott határozatának a polgári jogi igén</w:t>
            </w:r>
            <w:r w:rsidR="00FF23FD">
              <w:rPr>
                <w:rFonts w:ascii="Times New Roman" w:hAnsi="Times New Roman" w:cs="Times New Roman"/>
                <w:sz w:val="24"/>
                <w:szCs w:val="24"/>
              </w:rPr>
              <w:t xml:space="preserve">ynek helyt adó </w:t>
            </w:r>
            <w:r w:rsidR="00FF23FD" w:rsidRPr="00FF23FD">
              <w:rPr>
                <w:rFonts w:ascii="Times New Roman" w:hAnsi="Times New Roman" w:cs="Times New Roman"/>
                <w:sz w:val="24"/>
                <w:szCs w:val="24"/>
              </w:rPr>
              <w:t>rendelkezése alapján, valamint a büntetőeljárásban részt vevő személy részére bűnügyi költség megállapításáról szóló rendelkezése</w:t>
            </w:r>
            <w:r w:rsidR="00FF23FD">
              <w:rPr>
                <w:rFonts w:ascii="Times New Roman" w:hAnsi="Times New Roman" w:cs="Times New Roman"/>
                <w:sz w:val="24"/>
                <w:szCs w:val="24"/>
              </w:rPr>
              <w:t xml:space="preserve"> alapján,</w:t>
            </w:r>
          </w:p>
          <w:p w14:paraId="0B0C46D4" w14:textId="2E5E7E69" w:rsidR="008A18D8" w:rsidRPr="00F944FB" w:rsidRDefault="008A18D8" w:rsidP="00F944FB">
            <w:pPr>
              <w:pStyle w:val="Listaszerbekezds"/>
              <w:numPr>
                <w:ilvl w:val="1"/>
                <w:numId w:val="20"/>
              </w:numPr>
              <w:ind w:left="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B">
              <w:rPr>
                <w:rFonts w:ascii="Times New Roman" w:hAnsi="Times New Roman" w:cs="Times New Roman"/>
                <w:sz w:val="24"/>
                <w:szCs w:val="24"/>
              </w:rPr>
              <w:t>a bíróság által jóváhagyott egyezség alapján,</w:t>
            </w:r>
          </w:p>
          <w:p w14:paraId="4B72AA77" w14:textId="339398F9" w:rsidR="008A18D8" w:rsidRPr="00F944FB" w:rsidRDefault="008A18D8" w:rsidP="00F944FB">
            <w:pPr>
              <w:pStyle w:val="Listaszerbekezd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B">
              <w:rPr>
                <w:rFonts w:ascii="Times New Roman" w:hAnsi="Times New Roman" w:cs="Times New Roman"/>
                <w:sz w:val="24"/>
                <w:szCs w:val="24"/>
              </w:rPr>
              <w:t>a jogi segítségnyújtó szolgálatnak a pártfogó ügyvédi díjnak a pártfogó ügyvéd részére történő megfizetésére kötelező határozata alapján</w:t>
            </w:r>
          </w:p>
        </w:tc>
      </w:tr>
      <w:tr w:rsidR="008A18D8" w14:paraId="6BABC901" w14:textId="77777777" w:rsidTr="00011D84">
        <w:trPr>
          <w:jc w:val="center"/>
        </w:trPr>
        <w:tc>
          <w:tcPr>
            <w:tcW w:w="2972" w:type="dxa"/>
            <w:vAlign w:val="center"/>
          </w:tcPr>
          <w:p w14:paraId="3B824AB0" w14:textId="7D27BF12" w:rsidR="008A18D8" w:rsidRDefault="008A18D8" w:rsidP="008A1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bármelyik </w:t>
            </w:r>
            <w:r w:rsidRPr="008A18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közjegyző</w:t>
            </w:r>
          </w:p>
        </w:tc>
        <w:tc>
          <w:tcPr>
            <w:tcW w:w="6237" w:type="dxa"/>
          </w:tcPr>
          <w:p w14:paraId="18899D08" w14:textId="680149B4" w:rsidR="008A18D8" w:rsidRDefault="008A18D8" w:rsidP="008A1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8A1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8A1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16. § a), i) pont]</w:t>
            </w:r>
          </w:p>
          <w:p w14:paraId="30790418" w14:textId="07FB7EC2" w:rsidR="008A18D8" w:rsidRPr="00F944FB" w:rsidRDefault="008A18D8" w:rsidP="00F944FB">
            <w:pPr>
              <w:pStyle w:val="Listaszerbekezds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B">
              <w:rPr>
                <w:rFonts w:ascii="Times New Roman" w:hAnsi="Times New Roman" w:cs="Times New Roman"/>
                <w:sz w:val="24"/>
                <w:szCs w:val="24"/>
              </w:rPr>
              <w:t>a közjegyző által hozott, marasztalást tartalmazó határozat alapján,</w:t>
            </w:r>
          </w:p>
          <w:p w14:paraId="6CB809AA" w14:textId="24240263" w:rsidR="008A18D8" w:rsidRPr="00F944FB" w:rsidRDefault="008A18D8" w:rsidP="00F944FB">
            <w:pPr>
              <w:pStyle w:val="Listaszerbekezds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B">
              <w:rPr>
                <w:rFonts w:ascii="Times New Roman" w:hAnsi="Times New Roman" w:cs="Times New Roman"/>
                <w:sz w:val="24"/>
                <w:szCs w:val="24"/>
              </w:rPr>
              <w:t>a közjegyző által jóváhagyott – a bírósági egyezséggel azonos hatályú – egyezség alapján,</w:t>
            </w:r>
          </w:p>
          <w:p w14:paraId="1078218D" w14:textId="48529B71" w:rsidR="008A18D8" w:rsidRPr="00F944FB" w:rsidRDefault="008A18D8" w:rsidP="00F944FB">
            <w:pPr>
              <w:pStyle w:val="Listaszerbekezds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B">
              <w:rPr>
                <w:rFonts w:ascii="Times New Roman" w:hAnsi="Times New Roman" w:cs="Times New Roman"/>
                <w:sz w:val="24"/>
                <w:szCs w:val="24"/>
              </w:rPr>
              <w:t>az 1896/2006/EK rendelet szerint végrehajthatónak nyilvánított és magyar közjegyző által kibocsátott európai fizetési meghagyás alapján</w:t>
            </w:r>
          </w:p>
        </w:tc>
      </w:tr>
      <w:tr w:rsidR="008A18D8" w14:paraId="68569451" w14:textId="77777777" w:rsidTr="00011D84">
        <w:trPr>
          <w:jc w:val="center"/>
        </w:trPr>
        <w:tc>
          <w:tcPr>
            <w:tcW w:w="2972" w:type="dxa"/>
            <w:vAlign w:val="center"/>
          </w:tcPr>
          <w:p w14:paraId="384B20B4" w14:textId="7530CCA3" w:rsidR="008A18D8" w:rsidRDefault="008A18D8" w:rsidP="008A1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költségjegyzéket kiállító közjegyzőn kívüli bármelyik </w:t>
            </w:r>
            <w:r w:rsidRPr="008A18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közjegyző</w:t>
            </w:r>
          </w:p>
        </w:tc>
        <w:tc>
          <w:tcPr>
            <w:tcW w:w="6237" w:type="dxa"/>
          </w:tcPr>
          <w:p w14:paraId="79053038" w14:textId="77777777" w:rsidR="008A18D8" w:rsidRDefault="008A18D8" w:rsidP="008A1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8A1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8A1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16. § a) pont]</w:t>
            </w:r>
          </w:p>
          <w:p w14:paraId="35325E40" w14:textId="1388113E" w:rsidR="008A18D8" w:rsidRPr="000E30B2" w:rsidRDefault="008A18D8" w:rsidP="00FF23FD">
            <w:pPr>
              <w:pStyle w:val="Listaszerbekezds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0B2">
              <w:rPr>
                <w:rFonts w:ascii="Times New Roman" w:hAnsi="Times New Roman" w:cs="Times New Roman"/>
                <w:sz w:val="24"/>
                <w:szCs w:val="24"/>
              </w:rPr>
              <w:t>a közjegyzői nemperes eljárás lefolytatásáért felszámított díjról, költségről kiállított költségjegyzéke alapján</w:t>
            </w:r>
          </w:p>
        </w:tc>
      </w:tr>
      <w:tr w:rsidR="0086734C" w14:paraId="7585B847" w14:textId="77777777" w:rsidTr="00011D84">
        <w:trPr>
          <w:jc w:val="center"/>
        </w:trPr>
        <w:tc>
          <w:tcPr>
            <w:tcW w:w="2972" w:type="dxa"/>
            <w:vAlign w:val="center"/>
          </w:tcPr>
          <w:p w14:paraId="148A9B5B" w14:textId="65184C1F" w:rsidR="0086734C" w:rsidRDefault="0086734C" w:rsidP="0086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hagyatéki eljárást lefolytató </w:t>
            </w:r>
            <w:r w:rsidRPr="008A18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közjegyző</w:t>
            </w:r>
          </w:p>
        </w:tc>
        <w:tc>
          <w:tcPr>
            <w:tcW w:w="6237" w:type="dxa"/>
          </w:tcPr>
          <w:p w14:paraId="31BB13A4" w14:textId="77777777" w:rsidR="0086734C" w:rsidRDefault="0086734C" w:rsidP="008673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8A1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8A1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16. § a) pont]</w:t>
            </w:r>
          </w:p>
          <w:p w14:paraId="24769D85" w14:textId="5DAAF405" w:rsidR="0086734C" w:rsidRPr="008A18D8" w:rsidRDefault="0086734C" w:rsidP="00FF23FD">
            <w:pPr>
              <w:pStyle w:val="Listaszerbekezds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0B2">
              <w:rPr>
                <w:rFonts w:ascii="Times New Roman" w:hAnsi="Times New Roman" w:cs="Times New Roman"/>
                <w:sz w:val="24"/>
                <w:szCs w:val="24"/>
              </w:rPr>
              <w:t>a közjegyző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hagyatékot átadó végzése, valamint a póthagyatéki eljárásban</w:t>
            </w:r>
            <w:r w:rsidRPr="000E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hozott végzése alapján</w:t>
            </w:r>
          </w:p>
        </w:tc>
      </w:tr>
      <w:tr w:rsidR="0086734C" w14:paraId="27D58F8C" w14:textId="77777777" w:rsidTr="00011D84">
        <w:trPr>
          <w:jc w:val="center"/>
        </w:trPr>
        <w:tc>
          <w:tcPr>
            <w:tcW w:w="2972" w:type="dxa"/>
            <w:vAlign w:val="center"/>
          </w:tcPr>
          <w:p w14:paraId="5C84C3D0" w14:textId="19CA1A14" w:rsidR="0086734C" w:rsidRDefault="0086734C" w:rsidP="0086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adós lakóhelye szerinti </w:t>
            </w:r>
            <w:r w:rsidR="00FE23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járás</w:t>
            </w:r>
            <w:r w:rsidRPr="00CC40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bíróság</w:t>
            </w:r>
          </w:p>
        </w:tc>
        <w:tc>
          <w:tcPr>
            <w:tcW w:w="6237" w:type="dxa"/>
          </w:tcPr>
          <w:p w14:paraId="46853363" w14:textId="77777777" w:rsidR="0086734C" w:rsidRPr="00CC405E" w:rsidRDefault="0086734C" w:rsidP="008673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CC4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CC4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16. § b) pont]</w:t>
            </w:r>
          </w:p>
          <w:p w14:paraId="418CF1AE" w14:textId="2B57ABB6" w:rsidR="0086734C" w:rsidRPr="00F944FB" w:rsidRDefault="0086734C" w:rsidP="0086734C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B">
              <w:rPr>
                <w:rFonts w:ascii="Times New Roman" w:hAnsi="Times New Roman" w:cs="Times New Roman"/>
                <w:sz w:val="24"/>
                <w:szCs w:val="24"/>
              </w:rPr>
              <w:t>a bíróság szolgálati bíróságának kártérítésre kötelező határozata alapján,</w:t>
            </w:r>
          </w:p>
          <w:p w14:paraId="5921DFE5" w14:textId="186546CD" w:rsidR="0086734C" w:rsidRPr="00F944FB" w:rsidRDefault="0086734C" w:rsidP="0086734C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B">
              <w:rPr>
                <w:rFonts w:ascii="Times New Roman" w:hAnsi="Times New Roman" w:cs="Times New Roman"/>
                <w:sz w:val="24"/>
                <w:szCs w:val="24"/>
              </w:rPr>
              <w:t>a közjegyzői fegyelmi bíróság pénzbírság és eljárási költség megfizetésére kötelező határozata alapján,</w:t>
            </w:r>
          </w:p>
          <w:p w14:paraId="6C58DAFA" w14:textId="5A58E5B3" w:rsidR="0086734C" w:rsidRPr="00F944FB" w:rsidRDefault="0086734C" w:rsidP="0086734C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B">
              <w:rPr>
                <w:rFonts w:ascii="Times New Roman" w:hAnsi="Times New Roman" w:cs="Times New Roman"/>
                <w:sz w:val="24"/>
                <w:szCs w:val="24"/>
              </w:rPr>
              <w:t>a bírósági végrehajtói fegyelmi bíróságnak pénzbírság, eljárási költség és kamarai tagdíj megfizetésére kötelező határozata alapján</w:t>
            </w:r>
          </w:p>
        </w:tc>
      </w:tr>
    </w:tbl>
    <w:p w14:paraId="6D44F3D7" w14:textId="77777777" w:rsidR="003C6146" w:rsidRDefault="003C6146">
      <w:r>
        <w:br w:type="page"/>
      </w:r>
    </w:p>
    <w:tbl>
      <w:tblPr>
        <w:tblStyle w:val="Rcsostblzat"/>
        <w:tblW w:w="9209" w:type="dxa"/>
        <w:jc w:val="center"/>
        <w:tblLook w:val="04A0" w:firstRow="1" w:lastRow="0" w:firstColumn="1" w:lastColumn="0" w:noHBand="0" w:noVBand="1"/>
      </w:tblPr>
      <w:tblGrid>
        <w:gridCol w:w="2972"/>
        <w:gridCol w:w="6237"/>
      </w:tblGrid>
      <w:tr w:rsidR="0086734C" w14:paraId="2E441DAB" w14:textId="77777777" w:rsidTr="00011D84">
        <w:trPr>
          <w:jc w:val="center"/>
        </w:trPr>
        <w:tc>
          <w:tcPr>
            <w:tcW w:w="2972" w:type="dxa"/>
            <w:vAlign w:val="center"/>
          </w:tcPr>
          <w:p w14:paraId="46F0C8E6" w14:textId="0ED9A801" w:rsidR="0086734C" w:rsidRDefault="0086734C" w:rsidP="0086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az adós lakóhelye, székhelye – ezek hiányában az adós végrehajtás alá vonatható vagyontárgyának helye, külföldi székhelyű vállalkozás magyarországi fióktelepe, illetve közvetlen kereskedelmi képviselete esetén a fióktelep, illetőleg a képviselet helye – szerinti törvényszék </w:t>
            </w:r>
            <w:r w:rsidRPr="00DC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székhelyén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működő </w:t>
            </w:r>
            <w:r w:rsidR="00FE23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járás</w:t>
            </w:r>
            <w:r w:rsidRPr="00CC40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bíróság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Budapesten a </w:t>
            </w:r>
            <w:r w:rsidRPr="00CC40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BKKB</w:t>
            </w:r>
          </w:p>
        </w:tc>
        <w:tc>
          <w:tcPr>
            <w:tcW w:w="6237" w:type="dxa"/>
          </w:tcPr>
          <w:p w14:paraId="678C3B2A" w14:textId="77777777" w:rsidR="0086734C" w:rsidRPr="00F944FB" w:rsidRDefault="0086734C" w:rsidP="008673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F94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F94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16. § c), e)-g), i)-j) pont]</w:t>
            </w:r>
          </w:p>
          <w:p w14:paraId="7DC102D1" w14:textId="21A57D74" w:rsidR="0086734C" w:rsidRPr="00F944FB" w:rsidRDefault="0086734C" w:rsidP="0086734C">
            <w:pPr>
              <w:pStyle w:val="Listaszerbekezds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B">
              <w:rPr>
                <w:rFonts w:ascii="Times New Roman" w:hAnsi="Times New Roman" w:cs="Times New Roman"/>
                <w:sz w:val="24"/>
                <w:szCs w:val="24"/>
              </w:rPr>
              <w:t>külföldi bíróság határozata alapján,</w:t>
            </w:r>
          </w:p>
          <w:p w14:paraId="2BE3E440" w14:textId="74B07327" w:rsidR="0086734C" w:rsidRPr="00F944FB" w:rsidRDefault="0086734C" w:rsidP="0086734C">
            <w:pPr>
              <w:pStyle w:val="Listaszerbekezds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B">
              <w:rPr>
                <w:rFonts w:ascii="Times New Roman" w:hAnsi="Times New Roman" w:cs="Times New Roman"/>
                <w:sz w:val="24"/>
                <w:szCs w:val="24"/>
              </w:rPr>
              <w:t>az Európai Unió Tanács</w:t>
            </w:r>
            <w:r w:rsidR="004C1355">
              <w:rPr>
                <w:rFonts w:ascii="Times New Roman" w:hAnsi="Times New Roman" w:cs="Times New Roman"/>
                <w:sz w:val="24"/>
                <w:szCs w:val="24"/>
              </w:rPr>
              <w:t>ának</w:t>
            </w:r>
            <w:r w:rsidRPr="00F944FB">
              <w:rPr>
                <w:rFonts w:ascii="Times New Roman" w:hAnsi="Times New Roman" w:cs="Times New Roman"/>
                <w:sz w:val="24"/>
                <w:szCs w:val="24"/>
              </w:rPr>
              <w:t>, az Európai Bíróság</w:t>
            </w:r>
            <w:r w:rsidR="004C1355">
              <w:rPr>
                <w:rFonts w:ascii="Times New Roman" w:hAnsi="Times New Roman" w:cs="Times New Roman"/>
                <w:sz w:val="24"/>
                <w:szCs w:val="24"/>
              </w:rPr>
              <w:t>nak</w:t>
            </w:r>
            <w:r w:rsidRPr="00F944FB">
              <w:rPr>
                <w:rFonts w:ascii="Times New Roman" w:hAnsi="Times New Roman" w:cs="Times New Roman"/>
                <w:sz w:val="24"/>
                <w:szCs w:val="24"/>
              </w:rPr>
              <w:t xml:space="preserve"> és az Európai Bizottság</w:t>
            </w:r>
            <w:r w:rsidR="004C1355">
              <w:rPr>
                <w:rFonts w:ascii="Times New Roman" w:hAnsi="Times New Roman" w:cs="Times New Roman"/>
                <w:sz w:val="24"/>
                <w:szCs w:val="24"/>
              </w:rPr>
              <w:t>nak a</w:t>
            </w:r>
            <w:r w:rsidRPr="00F944FB">
              <w:rPr>
                <w:rFonts w:ascii="Times New Roman" w:hAnsi="Times New Roman" w:cs="Times New Roman"/>
                <w:sz w:val="24"/>
                <w:szCs w:val="24"/>
              </w:rPr>
              <w:t xml:space="preserve"> határozata alapján,</w:t>
            </w:r>
          </w:p>
          <w:p w14:paraId="668A7C97" w14:textId="78353FBD" w:rsidR="0086734C" w:rsidRPr="00F944FB" w:rsidRDefault="0086734C" w:rsidP="0086734C">
            <w:pPr>
              <w:pStyle w:val="Listaszerbekezds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C135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4C1355" w:rsidRPr="004C1355">
              <w:rPr>
                <w:rFonts w:ascii="Times New Roman" w:hAnsi="Times New Roman" w:cs="Times New Roman"/>
                <w:sz w:val="24"/>
                <w:szCs w:val="24"/>
              </w:rPr>
              <w:t xml:space="preserve"> Európai Unió Szellemi Tulajdoni Hivatala által az európai uniós védjegyről szóló, 2017. június 14-i 2017/1001/EU európai parlamenti és tanácsi rendelet és a közösségi formatervezési mintáról szóló, 2001. december 12-i 6/2002/EK tanácsi rendelet, a Közösségi Növényfajta-hivatal által a közösségi növényfajta-oltalomi jogokról szóló, 1994. július 27-i 2100/94/EK tanácsi rendelet, valamint az Európai Szabadalmi Hivatal által az Európai Szabadalmi Egyezmény szerint a költségek viselése tárgyában hozott határozat alapján</w:t>
            </w:r>
            <w:r w:rsidRPr="00F944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E071B6" w14:textId="77777777" w:rsidR="004C1355" w:rsidRDefault="0086734C" w:rsidP="004C1355">
            <w:pPr>
              <w:pStyle w:val="Listaszerbekezds"/>
              <w:numPr>
                <w:ilvl w:val="1"/>
                <w:numId w:val="21"/>
              </w:numPr>
              <w:ind w:left="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4C1355" w:rsidRPr="004C1355">
              <w:rPr>
                <w:rFonts w:ascii="Times New Roman" w:hAnsi="Times New Roman" w:cs="Times New Roman"/>
                <w:sz w:val="24"/>
                <w:szCs w:val="24"/>
              </w:rPr>
              <w:t>nem vitatott követelésekre vonatkozó európai végrehajtható okirat létrehozásáról szóló, az Európai Parlament és a Tanács 805/2004/EK rendelete (a továbbiakban: 805/2004/EK rendelet) szerint európai végrehajtható okiratként hitelesített külföldi határozat (bírósági egyezség) alapján</w:t>
            </w:r>
            <w:r w:rsidRPr="00F944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29020E" w14:textId="77777777" w:rsidR="004C1355" w:rsidRDefault="0086734C" w:rsidP="004C1355">
            <w:pPr>
              <w:pStyle w:val="Listaszerbekezds"/>
              <w:numPr>
                <w:ilvl w:val="1"/>
                <w:numId w:val="21"/>
              </w:numPr>
              <w:ind w:left="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F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C135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4C1355" w:rsidRPr="004C1355">
              <w:rPr>
                <w:rFonts w:ascii="Times New Roman" w:hAnsi="Times New Roman" w:cs="Times New Roman"/>
                <w:sz w:val="24"/>
                <w:szCs w:val="24"/>
              </w:rPr>
              <w:t xml:space="preserve"> európai fizetési meghagyásos eljárás létrehozásáról szóló 1896/2006/EK európai parlamenti és tanácsi rendelet (a továbbiakban: 1896/2006/EK rendelet) szerint végrehajthatónak nyilvánított európai fizetési meghagyás alapján</w:t>
            </w:r>
          </w:p>
          <w:p w14:paraId="1E57EDA2" w14:textId="7A8A7121" w:rsidR="0086734C" w:rsidRPr="00F944FB" w:rsidRDefault="004C1355" w:rsidP="004C1355">
            <w:pPr>
              <w:pStyle w:val="Listaszerbekezds"/>
              <w:numPr>
                <w:ilvl w:val="1"/>
                <w:numId w:val="21"/>
              </w:numPr>
              <w:ind w:left="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355">
              <w:rPr>
                <w:rFonts w:ascii="Times New Roman" w:hAnsi="Times New Roman" w:cs="Times New Roman"/>
                <w:sz w:val="24"/>
                <w:szCs w:val="24"/>
              </w:rPr>
              <w:t>a 861/2007/EK rendelet szerint kis értékű követelések európai eljárásában hozott ítélet alapjá</w:t>
            </w:r>
            <w:r w:rsidR="0086734C" w:rsidRPr="00F944F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86734C" w14:paraId="11FA783A" w14:textId="77777777" w:rsidTr="00011D84">
        <w:trPr>
          <w:jc w:val="center"/>
        </w:trPr>
        <w:tc>
          <w:tcPr>
            <w:tcW w:w="2972" w:type="dxa"/>
            <w:vAlign w:val="center"/>
          </w:tcPr>
          <w:p w14:paraId="0632FD58" w14:textId="0DB7CA4E" w:rsidR="0086734C" w:rsidRDefault="0086734C" w:rsidP="0086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adós lakóhelye, székhelye – ezek hiányában az adós végrehajtás alá vonható vagyontárgyának helye, külföldi vállalkozások magyarországi fióktelepe, illetve közvetlen kereskedelmi képviselete esetén pedig a fióktelep, illetőleg a képviselet helye – szerinti </w:t>
            </w:r>
            <w:r w:rsidRPr="00CC40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törvényszék</w:t>
            </w:r>
          </w:p>
        </w:tc>
        <w:tc>
          <w:tcPr>
            <w:tcW w:w="6237" w:type="dxa"/>
          </w:tcPr>
          <w:p w14:paraId="076110AA" w14:textId="77777777" w:rsidR="0086734C" w:rsidRPr="00CC405E" w:rsidRDefault="0086734C" w:rsidP="008673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CC4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CC4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16. § d) pont]</w:t>
            </w:r>
          </w:p>
          <w:p w14:paraId="6D2DD2BC" w14:textId="5585AE18" w:rsidR="0086734C" w:rsidRPr="000E30B2" w:rsidRDefault="0086734C" w:rsidP="0086734C">
            <w:pPr>
              <w:pStyle w:val="Listaszerbekezds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0B2">
              <w:rPr>
                <w:rFonts w:ascii="Times New Roman" w:hAnsi="Times New Roman" w:cs="Times New Roman"/>
                <w:sz w:val="24"/>
                <w:szCs w:val="24"/>
              </w:rPr>
              <w:t>belföldi és külföldi választottbírósági határozat és egyezség alapján</w:t>
            </w:r>
          </w:p>
        </w:tc>
      </w:tr>
      <w:tr w:rsidR="0086734C" w14:paraId="308D948C" w14:textId="77777777" w:rsidTr="00011D84">
        <w:trPr>
          <w:jc w:val="center"/>
        </w:trPr>
        <w:tc>
          <w:tcPr>
            <w:tcW w:w="2972" w:type="dxa"/>
            <w:vAlign w:val="center"/>
          </w:tcPr>
          <w:p w14:paraId="50E2FB59" w14:textId="40A555D1" w:rsidR="0086734C" w:rsidRDefault="0086734C" w:rsidP="0086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kötelezett, vagy a gyermek szokásos tartózkodási helye szerinti törvényszék </w:t>
            </w:r>
            <w:r w:rsidRPr="00DC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székhelyén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működő </w:t>
            </w:r>
            <w:r w:rsidR="00FE23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járás</w:t>
            </w:r>
            <w:r w:rsidRPr="00CC40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bíróság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Budapesten a BKKB</w:t>
            </w:r>
          </w:p>
        </w:tc>
        <w:tc>
          <w:tcPr>
            <w:tcW w:w="6237" w:type="dxa"/>
          </w:tcPr>
          <w:p w14:paraId="1A0B044A" w14:textId="77777777" w:rsidR="0086734C" w:rsidRPr="003C3082" w:rsidRDefault="0086734C" w:rsidP="008673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3C3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3C3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16. § h) pont]</w:t>
            </w:r>
          </w:p>
          <w:p w14:paraId="2ED15A9A" w14:textId="59B13FED" w:rsidR="0086734C" w:rsidRPr="000E30B2" w:rsidRDefault="0086734C" w:rsidP="0086734C">
            <w:pPr>
              <w:pStyle w:val="Listaszerbekezds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0B2">
              <w:rPr>
                <w:rFonts w:ascii="Times New Roman" w:hAnsi="Times New Roman" w:cs="Times New Roman"/>
                <w:sz w:val="24"/>
                <w:szCs w:val="24"/>
              </w:rPr>
              <w:t>a házassági ügyekben és a szülői felelősségre vonatkozó eljárásokban a joghatóságról, valamint a határozatok elismeréséről és végrehajtásáról, illetve a 1347/2003/EK rendelet hatályon kívül helyezéséről szóló, a Tanács 2201/2003/EK rendeletének 42. cikke szerint kiállított igazolással ellátott külföldi határozat (bírósági egyezség) alapján</w:t>
            </w:r>
          </w:p>
        </w:tc>
      </w:tr>
    </w:tbl>
    <w:p w14:paraId="308AE995" w14:textId="77777777" w:rsidR="003C6146" w:rsidRDefault="003C6146">
      <w:r>
        <w:br w:type="page"/>
      </w:r>
    </w:p>
    <w:tbl>
      <w:tblPr>
        <w:tblStyle w:val="Rcsostblzat"/>
        <w:tblW w:w="9209" w:type="dxa"/>
        <w:jc w:val="center"/>
        <w:tblLook w:val="04A0" w:firstRow="1" w:lastRow="0" w:firstColumn="1" w:lastColumn="0" w:noHBand="0" w:noVBand="1"/>
      </w:tblPr>
      <w:tblGrid>
        <w:gridCol w:w="2972"/>
        <w:gridCol w:w="6237"/>
      </w:tblGrid>
      <w:tr w:rsidR="0086734C" w14:paraId="22829203" w14:textId="77777777" w:rsidTr="00011D84">
        <w:trPr>
          <w:jc w:val="center"/>
        </w:trPr>
        <w:tc>
          <w:tcPr>
            <w:tcW w:w="2972" w:type="dxa"/>
            <w:vAlign w:val="center"/>
          </w:tcPr>
          <w:p w14:paraId="31EF50BC" w14:textId="65DF2E4A" w:rsidR="0086734C" w:rsidRDefault="0086734C" w:rsidP="0086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az adós lakóhelye, székhelye – ezek hiányában az adós végrehajtás alá vonható vagyontárgyának helye – szerinti </w:t>
            </w:r>
            <w:r w:rsidR="00FE2378" w:rsidRPr="00FE23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járás</w:t>
            </w:r>
            <w:r w:rsidRPr="00FE23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bíróság</w:t>
            </w:r>
          </w:p>
        </w:tc>
        <w:tc>
          <w:tcPr>
            <w:tcW w:w="6237" w:type="dxa"/>
          </w:tcPr>
          <w:p w14:paraId="791D1426" w14:textId="77777777" w:rsidR="0086734C" w:rsidRDefault="0086734C" w:rsidP="008673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16. § k) pont]</w:t>
            </w:r>
          </w:p>
          <w:p w14:paraId="44F9140A" w14:textId="071449F0" w:rsidR="0086734C" w:rsidRPr="00011D84" w:rsidRDefault="0086734C" w:rsidP="0086734C">
            <w:pPr>
              <w:pStyle w:val="Listaszerbekezds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84">
              <w:rPr>
                <w:rFonts w:ascii="Times New Roman" w:hAnsi="Times New Roman" w:cs="Times New Roman"/>
                <w:sz w:val="24"/>
                <w:szCs w:val="24"/>
              </w:rPr>
              <w:t>az ügyészség, a nyomozó hatóság és a szabálysértési hatóság igazságügyi szakértői díj megfizetéséről szóló határozata alapján</w:t>
            </w:r>
          </w:p>
        </w:tc>
      </w:tr>
      <w:tr w:rsidR="0086734C" w14:paraId="4BA7785B" w14:textId="77777777" w:rsidTr="00011D84">
        <w:trPr>
          <w:jc w:val="center"/>
        </w:trPr>
        <w:tc>
          <w:tcPr>
            <w:tcW w:w="2972" w:type="dxa"/>
            <w:vAlign w:val="center"/>
          </w:tcPr>
          <w:p w14:paraId="1360342A" w14:textId="30A6A9AC" w:rsidR="0086734C" w:rsidRDefault="0086734C" w:rsidP="0086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adós lakóhelye, székhelye – ezek hiányában az adós végrehajtás alá vonható vagyontárgyának helye – szerinti törvényszék </w:t>
            </w:r>
            <w:r w:rsidRPr="00DC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székhelyén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működő </w:t>
            </w:r>
            <w:r w:rsidR="00FE2378" w:rsidRPr="00FE23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járás</w:t>
            </w:r>
            <w:r w:rsidRPr="00FE23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bíróság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Budapesten a BKKB</w:t>
            </w:r>
          </w:p>
        </w:tc>
        <w:tc>
          <w:tcPr>
            <w:tcW w:w="6237" w:type="dxa"/>
          </w:tcPr>
          <w:p w14:paraId="5693C2A1" w14:textId="77777777" w:rsidR="0086734C" w:rsidRDefault="0086734C" w:rsidP="008673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16. § l) pont]</w:t>
            </w:r>
          </w:p>
          <w:p w14:paraId="6CBDE282" w14:textId="08F58310" w:rsidR="0086734C" w:rsidRPr="000E30B2" w:rsidRDefault="0086734C" w:rsidP="0086734C">
            <w:pPr>
              <w:pStyle w:val="Listaszerbekezds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0B2">
              <w:rPr>
                <w:rFonts w:ascii="Times New Roman" w:hAnsi="Times New Roman" w:cs="Times New Roman"/>
                <w:sz w:val="24"/>
                <w:szCs w:val="24"/>
              </w:rPr>
              <w:t>a 4/2009/EK tanácsi rendelet szerinti tartási ügyben, a 2007. november 23-án elfogadott, a tartási kötelezettségekre alkalmazandó jogról szóló hágai jegyzőkönyv hatálya alá tartozó tagállamokban hozott bírósági határozat (perbeli egyezség) alapján</w:t>
            </w:r>
          </w:p>
        </w:tc>
      </w:tr>
      <w:tr w:rsidR="003C6146" w14:paraId="098A6230" w14:textId="77777777" w:rsidTr="00011D84">
        <w:trPr>
          <w:jc w:val="center"/>
        </w:trPr>
        <w:tc>
          <w:tcPr>
            <w:tcW w:w="2972" w:type="dxa"/>
            <w:vAlign w:val="center"/>
          </w:tcPr>
          <w:p w14:paraId="39710799" w14:textId="163583B9" w:rsidR="003C6146" w:rsidRDefault="003C6146" w:rsidP="003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sértett lakóhelye vagy tartózkodási helye szerinti </w:t>
            </w:r>
            <w:r w:rsidR="00FE23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járásbír</w:t>
            </w:r>
            <w:r w:rsidRPr="00DC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óság</w:t>
            </w:r>
          </w:p>
        </w:tc>
        <w:tc>
          <w:tcPr>
            <w:tcW w:w="6237" w:type="dxa"/>
          </w:tcPr>
          <w:p w14:paraId="0F8323D7" w14:textId="0AE23DAE" w:rsidR="003C6146" w:rsidRDefault="003C6146" w:rsidP="00DC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16. § m) pont]</w:t>
            </w:r>
          </w:p>
          <w:p w14:paraId="403D44EF" w14:textId="42EDD757" w:rsidR="003C6146" w:rsidRPr="003C6146" w:rsidRDefault="003C6146" w:rsidP="00DC1B8C">
            <w:pPr>
              <w:pStyle w:val="Listaszerbekezds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146">
              <w:rPr>
                <w:rFonts w:ascii="Times New Roman" w:hAnsi="Times New Roman" w:cs="Times New Roman"/>
                <w:sz w:val="24"/>
                <w:szCs w:val="24"/>
              </w:rPr>
              <w:t>a szabálysértési hatóság, illetve a bíróság szabálysértéssel okozott kár értékének megfizetésére kötelező határozata alapján</w:t>
            </w:r>
          </w:p>
        </w:tc>
      </w:tr>
      <w:tr w:rsidR="003C6146" w14:paraId="40989F72" w14:textId="77777777" w:rsidTr="00011D84">
        <w:trPr>
          <w:jc w:val="center"/>
        </w:trPr>
        <w:tc>
          <w:tcPr>
            <w:tcW w:w="2972" w:type="dxa"/>
            <w:vAlign w:val="center"/>
          </w:tcPr>
          <w:p w14:paraId="641E7D2D" w14:textId="18C0464F" w:rsidR="003C6146" w:rsidRDefault="003C6146" w:rsidP="003C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adós lakóhelye, székhelye – ezek hiányában az adós végrehajtás alá vonatható vagyontárgyának helye, </w:t>
            </w:r>
            <w:r w:rsidR="00DC1B8C" w:rsidRPr="00DC1B8C">
              <w:rPr>
                <w:rFonts w:ascii="Times New Roman" w:hAnsi="Times New Roman" w:cs="Times New Roman"/>
                <w:sz w:val="24"/>
                <w:szCs w:val="24"/>
              </w:rPr>
              <w:t xml:space="preserve">külföldi székhelyű vállalkozás magyarországi fióktelepe, közvetlen kereskedelmi képviselete esetén a fióktelep, illetve a képviselet belföldi cégnyilvántartásba bejegyzett székhelye, az európai gazdasági egyesülés belföldi telephelye </w:t>
            </w:r>
            <w:r w:rsidR="00DC1B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C1B8C" w:rsidRPr="00DC1B8C">
              <w:rPr>
                <w:rFonts w:ascii="Times New Roman" w:hAnsi="Times New Roman" w:cs="Times New Roman"/>
                <w:sz w:val="24"/>
                <w:szCs w:val="24"/>
              </w:rPr>
              <w:t xml:space="preserve"> szerinti törvényszék </w:t>
            </w:r>
            <w:r w:rsidR="00DC1B8C" w:rsidRPr="00DC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székhelyén</w:t>
            </w:r>
            <w:r w:rsidR="00DC1B8C" w:rsidRPr="00DC1B8C">
              <w:rPr>
                <w:rFonts w:ascii="Times New Roman" w:hAnsi="Times New Roman" w:cs="Times New Roman"/>
                <w:sz w:val="24"/>
                <w:szCs w:val="24"/>
              </w:rPr>
              <w:t xml:space="preserve"> működő </w:t>
            </w:r>
            <w:r w:rsidR="00FE23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járás</w:t>
            </w:r>
            <w:r w:rsidR="00DC1B8C" w:rsidRPr="00DC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bíróság</w:t>
            </w:r>
            <w:r w:rsidR="00DC1B8C" w:rsidRPr="00DC1B8C">
              <w:rPr>
                <w:rFonts w:ascii="Times New Roman" w:hAnsi="Times New Roman" w:cs="Times New Roman"/>
                <w:sz w:val="24"/>
                <w:szCs w:val="24"/>
              </w:rPr>
              <w:t>, Pest megyében</w:t>
            </w:r>
            <w:r w:rsidR="00DC1B8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DC1B8C" w:rsidRPr="00CA70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Budakörnyéki Járásbíróság</w:t>
            </w:r>
            <w:r w:rsidR="00DC1B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Budapesten a </w:t>
            </w:r>
            <w:r w:rsidRPr="00CC40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BKKB</w:t>
            </w:r>
          </w:p>
        </w:tc>
        <w:tc>
          <w:tcPr>
            <w:tcW w:w="6237" w:type="dxa"/>
          </w:tcPr>
          <w:p w14:paraId="022047B8" w14:textId="2552683E" w:rsidR="003C6146" w:rsidRPr="00F944FB" w:rsidRDefault="003C6146" w:rsidP="003C6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F94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F94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16. §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F94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pont]</w:t>
            </w:r>
          </w:p>
          <w:p w14:paraId="00B526A8" w14:textId="3626E135" w:rsidR="003C6146" w:rsidRPr="003C6146" w:rsidRDefault="003C6146" w:rsidP="00CA70EF">
            <w:pPr>
              <w:pStyle w:val="Listaszerbekezds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146">
              <w:rPr>
                <w:rFonts w:ascii="Times New Roman" w:hAnsi="Times New Roman" w:cs="Times New Roman"/>
                <w:sz w:val="24"/>
                <w:szCs w:val="24"/>
              </w:rPr>
              <w:t>az 1215/2012/EU rendelet 53. cikke alapján kiállított</w:t>
            </w:r>
            <w:r w:rsidR="00CA7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46">
              <w:rPr>
                <w:rFonts w:ascii="Times New Roman" w:hAnsi="Times New Roman" w:cs="Times New Roman"/>
                <w:sz w:val="24"/>
                <w:szCs w:val="24"/>
              </w:rPr>
              <w:t>tanúsítvánnyal ellátott külföldi határozat alapján</w:t>
            </w:r>
          </w:p>
        </w:tc>
      </w:tr>
      <w:tr w:rsidR="00CA70EF" w14:paraId="4AB16F2A" w14:textId="77777777" w:rsidTr="00011D84">
        <w:trPr>
          <w:jc w:val="center"/>
        </w:trPr>
        <w:tc>
          <w:tcPr>
            <w:tcW w:w="2972" w:type="dxa"/>
            <w:vAlign w:val="center"/>
          </w:tcPr>
          <w:p w14:paraId="7A954622" w14:textId="43DFC5B4" w:rsidR="00CA70EF" w:rsidRPr="00CA70EF" w:rsidRDefault="00CA70EF" w:rsidP="00CA70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70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végrehajtást foganatosító bíróság</w:t>
            </w:r>
          </w:p>
        </w:tc>
        <w:tc>
          <w:tcPr>
            <w:tcW w:w="6237" w:type="dxa"/>
          </w:tcPr>
          <w:p w14:paraId="596EB396" w14:textId="15B1746C" w:rsidR="00CA70EF" w:rsidRPr="00F944FB" w:rsidRDefault="00CA70EF" w:rsidP="00CA7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F94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F94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16. §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F94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pont]</w:t>
            </w:r>
          </w:p>
          <w:p w14:paraId="4BB06F7A" w14:textId="6CCDEF6C" w:rsidR="00CA70EF" w:rsidRPr="00CA70EF" w:rsidRDefault="00CA70EF" w:rsidP="00CA70EF">
            <w:pPr>
              <w:pStyle w:val="Listaszerbekezds"/>
              <w:numPr>
                <w:ilvl w:val="1"/>
                <w:numId w:val="21"/>
              </w:numPr>
              <w:ind w:left="738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0EF">
              <w:rPr>
                <w:rFonts w:ascii="Times New Roman" w:hAnsi="Times New Roman" w:cs="Times New Roman"/>
                <w:sz w:val="24"/>
                <w:szCs w:val="24"/>
              </w:rPr>
              <w:t xml:space="preserve">végrehajtó által kiállított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A70EF">
              <w:rPr>
                <w:rFonts w:ascii="Times New Roman" w:hAnsi="Times New Roman" w:cs="Times New Roman"/>
                <w:sz w:val="24"/>
                <w:szCs w:val="24"/>
              </w:rPr>
              <w:t xml:space="preserve"> a kifogással megtámadott, jogerősen elbírált vagy a 34. § (8) bekezdésében foglalt feltételek szerinti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–,</w:t>
            </w:r>
            <w:r w:rsidRPr="00CA70EF">
              <w:rPr>
                <w:rFonts w:ascii="Times New Roman" w:hAnsi="Times New Roman" w:cs="Times New Roman"/>
                <w:sz w:val="24"/>
                <w:szCs w:val="24"/>
              </w:rPr>
              <w:t xml:space="preserve"> a nem adóst fizetésre kötelező díjjegyzék alapján</w:t>
            </w:r>
          </w:p>
        </w:tc>
      </w:tr>
    </w:tbl>
    <w:p w14:paraId="52A015FF" w14:textId="77777777" w:rsidR="00BA7547" w:rsidRDefault="00BA7547">
      <w:r>
        <w:br w:type="page"/>
      </w:r>
    </w:p>
    <w:tbl>
      <w:tblPr>
        <w:tblStyle w:val="Rcsostblzat"/>
        <w:tblW w:w="9209" w:type="dxa"/>
        <w:jc w:val="center"/>
        <w:tblLook w:val="04A0" w:firstRow="1" w:lastRow="0" w:firstColumn="1" w:lastColumn="0" w:noHBand="0" w:noVBand="1"/>
      </w:tblPr>
      <w:tblGrid>
        <w:gridCol w:w="2972"/>
        <w:gridCol w:w="6237"/>
      </w:tblGrid>
      <w:tr w:rsidR="00CA70EF" w14:paraId="6C5C40D8" w14:textId="77777777" w:rsidTr="00011D84">
        <w:trPr>
          <w:jc w:val="center"/>
        </w:trPr>
        <w:tc>
          <w:tcPr>
            <w:tcW w:w="2972" w:type="dxa"/>
            <w:vAlign w:val="center"/>
          </w:tcPr>
          <w:p w14:paraId="04ACB6B8" w14:textId="0FCD5715" w:rsidR="00CA70EF" w:rsidRDefault="00CF1772" w:rsidP="00CA7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kötelezett, vagy a gyermek szokásos tartózkodási helye törvényszék </w:t>
            </w:r>
            <w:r w:rsidRPr="00DC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székhelyén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működő </w:t>
            </w:r>
            <w:r w:rsidR="00FE2378" w:rsidRPr="00FE23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járás</w:t>
            </w:r>
            <w:r w:rsidRPr="00FE23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bíróság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Budapesten a BKKB</w:t>
            </w:r>
          </w:p>
        </w:tc>
        <w:tc>
          <w:tcPr>
            <w:tcW w:w="6237" w:type="dxa"/>
          </w:tcPr>
          <w:p w14:paraId="5C958E19" w14:textId="2E1224B8" w:rsidR="00CA70EF" w:rsidRPr="00F944FB" w:rsidRDefault="00CA70EF" w:rsidP="00CA7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F94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F94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16. §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F94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pont]</w:t>
            </w:r>
          </w:p>
          <w:p w14:paraId="70EA6CC9" w14:textId="7D42723C" w:rsidR="00CA70EF" w:rsidRPr="00CF1772" w:rsidRDefault="00CF1772" w:rsidP="00CF1772">
            <w:pPr>
              <w:pStyle w:val="Listaszerbekezds"/>
              <w:numPr>
                <w:ilvl w:val="1"/>
                <w:numId w:val="21"/>
              </w:numPr>
              <w:ind w:left="738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772">
              <w:rPr>
                <w:rFonts w:ascii="Times New Roman" w:hAnsi="Times New Roman" w:cs="Times New Roman"/>
                <w:sz w:val="24"/>
                <w:szCs w:val="24"/>
              </w:rPr>
              <w:t>kapcsolattartás tárgyában hozott határozat kivételével a házassági és szülői felelősségi ügyekben a joghatóságról, a határozatok elismeréséről és végrehajtásáról, valamint a gyermekek jogellenes külföldre viteléről szóló (EU) 2019/1111 2019. június 25-i tanácsi rendelet [a továbbiakban: (EU) 2019/1111 tanácsi rendelet] 36. vagy 47. cikke alapján kiállított tanúsítvánnyal ellátott külföldi határozat alapján</w:t>
            </w:r>
          </w:p>
        </w:tc>
      </w:tr>
    </w:tbl>
    <w:p w14:paraId="4589958B" w14:textId="10B62CC9" w:rsidR="00BA7547" w:rsidRDefault="00BA7547" w:rsidP="008A1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E0CC40" w14:textId="77777777" w:rsidR="00BA7547" w:rsidRDefault="00BA75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68C765" w14:textId="77777777" w:rsidR="007E7C75" w:rsidRDefault="007E7C75" w:rsidP="008A18D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7E7C75" w14:paraId="7D391D24" w14:textId="77777777" w:rsidTr="00E172E6">
        <w:tc>
          <w:tcPr>
            <w:tcW w:w="2972" w:type="dxa"/>
          </w:tcPr>
          <w:p w14:paraId="48ED15A4" w14:textId="35F6A591" w:rsidR="007E7C75" w:rsidRPr="008A18D8" w:rsidRDefault="003C6146" w:rsidP="00E17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7E7C75" w:rsidRPr="008A1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Hatáskörrel és illetékességgel rendelkező szerv</w:t>
            </w:r>
          </w:p>
        </w:tc>
        <w:tc>
          <w:tcPr>
            <w:tcW w:w="6237" w:type="dxa"/>
          </w:tcPr>
          <w:p w14:paraId="4A6419A8" w14:textId="76D76C83" w:rsidR="007E7C75" w:rsidRPr="00AE1E61" w:rsidRDefault="007E7C75" w:rsidP="00E17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Végrehajtási záradékkal látja el</w:t>
            </w:r>
          </w:p>
        </w:tc>
      </w:tr>
      <w:tr w:rsidR="007E7C75" w14:paraId="29407664" w14:textId="77777777" w:rsidTr="00011D84">
        <w:tc>
          <w:tcPr>
            <w:tcW w:w="2972" w:type="dxa"/>
            <w:vAlign w:val="center"/>
          </w:tcPr>
          <w:p w14:paraId="4A4D1A2E" w14:textId="16FFF925" w:rsidR="007E7C75" w:rsidRDefault="007E7C75" w:rsidP="00E17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adós lakóhelye, illetőleg székhelye – ezek hiányában az adós végrehajtás alá vonható vagyontárgyának helye – szerinti </w:t>
            </w:r>
            <w:r w:rsidR="00A92F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járás</w:t>
            </w:r>
            <w:r w:rsidRPr="003D2F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bíróság</w:t>
            </w:r>
          </w:p>
        </w:tc>
        <w:tc>
          <w:tcPr>
            <w:tcW w:w="6237" w:type="dxa"/>
          </w:tcPr>
          <w:p w14:paraId="50532B10" w14:textId="723125CD" w:rsidR="00011D84" w:rsidRPr="00011D84" w:rsidRDefault="00011D84" w:rsidP="00011D84">
            <w:pPr>
              <w:pStyle w:val="Listaszerbekezd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011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011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22-23. §]</w:t>
            </w:r>
          </w:p>
          <w:p w14:paraId="326121DD" w14:textId="3C84DE5B" w:rsidR="007E7C75" w:rsidRPr="00011D84" w:rsidRDefault="007E7C75" w:rsidP="00011D84">
            <w:pPr>
              <w:pStyle w:val="Listaszerbekezds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84">
              <w:rPr>
                <w:rFonts w:ascii="Times New Roman" w:hAnsi="Times New Roman" w:cs="Times New Roman"/>
                <w:sz w:val="24"/>
                <w:szCs w:val="24"/>
              </w:rPr>
              <w:t>a községi, városi, fővárosi kerületi jegyzőnek a birtokvitában hozott, az elmaradt haszon, a kár és a költség megtérítésére kötelező határozatát,</w:t>
            </w:r>
          </w:p>
          <w:p w14:paraId="399F795D" w14:textId="7EED49F9" w:rsidR="007E7C75" w:rsidRPr="00011D84" w:rsidRDefault="007E7C75" w:rsidP="00011D84">
            <w:pPr>
              <w:pStyle w:val="Listaszerbekezds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8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D2F83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3D2F83" w:rsidRPr="003D2F83">
              <w:rPr>
                <w:rFonts w:ascii="Times New Roman" w:hAnsi="Times New Roman" w:cs="Times New Roman"/>
                <w:sz w:val="24"/>
                <w:szCs w:val="24"/>
              </w:rPr>
              <w:t xml:space="preserve">agyar Állatorvosi Kamara etikai bizottságának és országos etikai bizottságának, </w:t>
            </w:r>
            <w:r w:rsidR="003D2F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1D84">
              <w:rPr>
                <w:rFonts w:ascii="Times New Roman" w:hAnsi="Times New Roman" w:cs="Times New Roman"/>
                <w:sz w:val="24"/>
                <w:szCs w:val="24"/>
              </w:rPr>
              <w:t xml:space="preserve">z ügyvédi </w:t>
            </w:r>
            <w:r w:rsidR="003D2F83">
              <w:rPr>
                <w:rFonts w:ascii="Times New Roman" w:hAnsi="Times New Roman" w:cs="Times New Roman"/>
                <w:sz w:val="24"/>
                <w:szCs w:val="24"/>
              </w:rPr>
              <w:t xml:space="preserve">kamara </w:t>
            </w:r>
            <w:r w:rsidRPr="00011D84">
              <w:rPr>
                <w:rFonts w:ascii="Times New Roman" w:hAnsi="Times New Roman" w:cs="Times New Roman"/>
                <w:sz w:val="24"/>
                <w:szCs w:val="24"/>
              </w:rPr>
              <w:t xml:space="preserve">fegyelmi </w:t>
            </w:r>
            <w:r w:rsidR="003D2F83">
              <w:rPr>
                <w:rFonts w:ascii="Times New Roman" w:hAnsi="Times New Roman" w:cs="Times New Roman"/>
                <w:sz w:val="24"/>
                <w:szCs w:val="24"/>
              </w:rPr>
              <w:t>tanácsának</w:t>
            </w:r>
            <w:r w:rsidRPr="00011D84">
              <w:rPr>
                <w:rFonts w:ascii="Times New Roman" w:hAnsi="Times New Roman" w:cs="Times New Roman"/>
                <w:sz w:val="24"/>
                <w:szCs w:val="24"/>
              </w:rPr>
              <w:t>, a tervező- és szakértő mérnökök, valamint építészek fegyelmi testületének és az ig</w:t>
            </w:r>
            <w:r w:rsidR="00D77FEC" w:rsidRPr="00011D8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1D84">
              <w:rPr>
                <w:rFonts w:ascii="Times New Roman" w:hAnsi="Times New Roman" w:cs="Times New Roman"/>
                <w:sz w:val="24"/>
                <w:szCs w:val="24"/>
              </w:rPr>
              <w:t xml:space="preserve">zságügyi </w:t>
            </w:r>
            <w:r w:rsidR="00D77FEC" w:rsidRPr="00011D84">
              <w:rPr>
                <w:rFonts w:ascii="Times New Roman" w:hAnsi="Times New Roman" w:cs="Times New Roman"/>
                <w:sz w:val="24"/>
                <w:szCs w:val="24"/>
              </w:rPr>
              <w:t xml:space="preserve">szakértői kamara </w:t>
            </w:r>
            <w:r w:rsidR="003D2F83">
              <w:rPr>
                <w:rFonts w:ascii="Times New Roman" w:hAnsi="Times New Roman" w:cs="Times New Roman"/>
                <w:sz w:val="24"/>
                <w:szCs w:val="24"/>
              </w:rPr>
              <w:t xml:space="preserve">fegyelmi és </w:t>
            </w:r>
            <w:r w:rsidR="00D77FEC" w:rsidRPr="00011D84">
              <w:rPr>
                <w:rFonts w:ascii="Times New Roman" w:hAnsi="Times New Roman" w:cs="Times New Roman"/>
                <w:sz w:val="24"/>
                <w:szCs w:val="24"/>
              </w:rPr>
              <w:t>etikai tanácsának, továbbá az egészségügyben működő szakmai kamarákról szóló külön törvény szerinti első- és másodfokú etikai bizottságok pénzbírság és eljárási költség megfizetésére kötelező határozatát,</w:t>
            </w:r>
          </w:p>
          <w:p w14:paraId="787995A5" w14:textId="39888C25" w:rsidR="00D77FEC" w:rsidRPr="00011D84" w:rsidRDefault="00D77FEC" w:rsidP="00011D84">
            <w:pPr>
              <w:pStyle w:val="Listaszerbekezds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84">
              <w:rPr>
                <w:rFonts w:ascii="Times New Roman" w:hAnsi="Times New Roman" w:cs="Times New Roman"/>
                <w:sz w:val="24"/>
                <w:szCs w:val="24"/>
              </w:rPr>
              <w:t>azt a teljes bizonyító erejű magánokiratot, amely az ingatlan közös tulajdonának árveréssel történő megszüntetésére irányuló szerződésről szól, ha az okirat tartalmazza</w:t>
            </w:r>
            <w:r w:rsidR="005B3FC0" w:rsidRPr="00011D84">
              <w:rPr>
                <w:rFonts w:ascii="Times New Roman" w:hAnsi="Times New Roman" w:cs="Times New Roman"/>
                <w:sz w:val="24"/>
                <w:szCs w:val="24"/>
              </w:rPr>
              <w:t xml:space="preserve"> az ingatlan becsértékét, az árverési feltételeket, továbbá az eljárási költség viselésének és a befolyt vételár felosztásának a módját,</w:t>
            </w:r>
          </w:p>
          <w:p w14:paraId="4BEBB27C" w14:textId="5BFA4782" w:rsidR="005B3FC0" w:rsidRPr="00011D84" w:rsidRDefault="005B3FC0" w:rsidP="00011D84">
            <w:pPr>
              <w:pStyle w:val="Listaszerbekezds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84">
              <w:rPr>
                <w:rFonts w:ascii="Times New Roman" w:hAnsi="Times New Roman" w:cs="Times New Roman"/>
                <w:sz w:val="24"/>
                <w:szCs w:val="24"/>
              </w:rPr>
              <w:t>a Szellemi Tulajdon Nemzeti Hivatalának a költségek viselése tárgyában hozott döntését,</w:t>
            </w:r>
          </w:p>
          <w:p w14:paraId="5BFAFFEE" w14:textId="428F6BF6" w:rsidR="005B3FC0" w:rsidRPr="00011D84" w:rsidRDefault="005B3FC0" w:rsidP="00011D84">
            <w:pPr>
              <w:pStyle w:val="Listaszerbekezds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84">
              <w:rPr>
                <w:rFonts w:ascii="Times New Roman" w:hAnsi="Times New Roman" w:cs="Times New Roman"/>
                <w:sz w:val="24"/>
                <w:szCs w:val="24"/>
              </w:rPr>
              <w:t>a károkozás helye szerint illetékes községi, városi, fővárosi kerületi jegyzőnek a vad védelméről, a vadgazdálkodásról, valamint a vadászatról szóló törvényben meghatározott eljárásban hozott, a károsultnak és a kárért felelős személynek vadkár, vadászati kár vagy vadban okozott kár megtérítésére, valamint az általuk előlegezett eljárási költség viselésére vonatkozó egyezségét jóváhagyó határozatát,</w:t>
            </w:r>
          </w:p>
          <w:p w14:paraId="7B212324" w14:textId="000ACDA5" w:rsidR="005B3FC0" w:rsidRPr="003D2F83" w:rsidRDefault="005B3FC0" w:rsidP="00011D84">
            <w:pPr>
              <w:pStyle w:val="Listaszerbekezds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F83">
              <w:rPr>
                <w:rFonts w:ascii="Times New Roman" w:hAnsi="Times New Roman" w:cs="Times New Roman"/>
                <w:sz w:val="24"/>
                <w:szCs w:val="24"/>
              </w:rPr>
              <w:t>munkáltatónak a Munka Törvénykönyve alapján a munkavállaló</w:t>
            </w:r>
            <w:r w:rsidR="003D2F83" w:rsidRPr="003D2F83">
              <w:rPr>
                <w:rFonts w:ascii="Times New Roman" w:hAnsi="Times New Roman" w:cs="Times New Roman"/>
                <w:sz w:val="24"/>
                <w:szCs w:val="24"/>
              </w:rPr>
              <w:t xml:space="preserve">val közölt és </w:t>
            </w:r>
            <w:r w:rsidRPr="003D2F83">
              <w:rPr>
                <w:rFonts w:ascii="Times New Roman" w:hAnsi="Times New Roman" w:cs="Times New Roman"/>
                <w:sz w:val="24"/>
                <w:szCs w:val="24"/>
              </w:rPr>
              <w:t xml:space="preserve">keresettel nem támadott </w:t>
            </w:r>
            <w:r w:rsidR="003D2F83" w:rsidRPr="003D2F83">
              <w:rPr>
                <w:rFonts w:ascii="Times New Roman" w:hAnsi="Times New Roman" w:cs="Times New Roman"/>
                <w:sz w:val="24"/>
                <w:szCs w:val="24"/>
              </w:rPr>
              <w:t>fizetési</w:t>
            </w:r>
            <w:r w:rsidRPr="003D2F83">
              <w:rPr>
                <w:rFonts w:ascii="Times New Roman" w:hAnsi="Times New Roman" w:cs="Times New Roman"/>
                <w:sz w:val="24"/>
                <w:szCs w:val="24"/>
              </w:rPr>
              <w:t xml:space="preserve"> felszólítását,</w:t>
            </w:r>
          </w:p>
          <w:p w14:paraId="2A2A064D" w14:textId="597D71D5" w:rsidR="005B3FC0" w:rsidRPr="00011D84" w:rsidRDefault="005B3FC0" w:rsidP="00011D84">
            <w:pPr>
              <w:pStyle w:val="Listaszerbekezds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84">
              <w:rPr>
                <w:rFonts w:ascii="Times New Roman" w:hAnsi="Times New Roman" w:cs="Times New Roman"/>
                <w:sz w:val="24"/>
                <w:szCs w:val="24"/>
              </w:rPr>
              <w:t>a munkáltatónak a munkavállalóval a békéltető eljárás során kötött egyezségét.</w:t>
            </w:r>
          </w:p>
        </w:tc>
      </w:tr>
      <w:tr w:rsidR="007E7C75" w14:paraId="10D2199E" w14:textId="77777777" w:rsidTr="00011D84">
        <w:tc>
          <w:tcPr>
            <w:tcW w:w="2972" w:type="dxa"/>
            <w:vAlign w:val="center"/>
          </w:tcPr>
          <w:p w14:paraId="290A9992" w14:textId="7664A9E1" w:rsidR="007E7C75" w:rsidRDefault="005B3FC0" w:rsidP="00E17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ügyben eljárt fogyasztóvédelmi békéltető testület, illetve egészségügyi közvetítői tanács </w:t>
            </w:r>
            <w:r w:rsidRPr="002F7E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székhelye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szerint illetékes </w:t>
            </w:r>
            <w:r w:rsidR="00A92F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járás</w:t>
            </w:r>
            <w:r w:rsidRPr="005B3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bíróság</w:t>
            </w:r>
          </w:p>
        </w:tc>
        <w:tc>
          <w:tcPr>
            <w:tcW w:w="6237" w:type="dxa"/>
          </w:tcPr>
          <w:p w14:paraId="0DAE7477" w14:textId="77777777" w:rsidR="007E7C75" w:rsidRDefault="005B3FC0" w:rsidP="005B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5B3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5B3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23/A. § (1) bekezdés]</w:t>
            </w:r>
          </w:p>
          <w:p w14:paraId="32FF8D07" w14:textId="5463067E" w:rsidR="005B3FC0" w:rsidRPr="000E30B2" w:rsidRDefault="005B3FC0" w:rsidP="000E30B2">
            <w:pPr>
              <w:pStyle w:val="Listaszerbekezds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0B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CE26E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E26EE" w:rsidRPr="00CE26EE">
              <w:rPr>
                <w:rFonts w:ascii="Times New Roman" w:hAnsi="Times New Roman" w:cs="Times New Roman"/>
                <w:sz w:val="24"/>
                <w:szCs w:val="24"/>
              </w:rPr>
              <w:t>ékéltető testület kötelezést tartalmazó határozatát vagy a határozattal jóváhagyott egyezséget</w:t>
            </w:r>
            <w:r w:rsidRPr="000E30B2">
              <w:rPr>
                <w:rFonts w:ascii="Times New Roman" w:hAnsi="Times New Roman" w:cs="Times New Roman"/>
                <w:sz w:val="24"/>
                <w:szCs w:val="24"/>
              </w:rPr>
              <w:t>, továbbá az egészségügyi közvetítői tanács előtt kötött egyezséget</w:t>
            </w:r>
          </w:p>
        </w:tc>
      </w:tr>
      <w:tr w:rsidR="007E7C75" w14:paraId="355F944B" w14:textId="77777777" w:rsidTr="00011D84">
        <w:tc>
          <w:tcPr>
            <w:tcW w:w="2972" w:type="dxa"/>
            <w:vAlign w:val="center"/>
          </w:tcPr>
          <w:p w14:paraId="672D6E3B" w14:textId="60DA0842" w:rsidR="007E7C75" w:rsidRDefault="005B3FC0" w:rsidP="00E17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fogyasztó lakóhelye szerint illetékes </w:t>
            </w:r>
            <w:r w:rsidR="00A92F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járás</w:t>
            </w:r>
            <w:r w:rsidRPr="005B3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bíróság</w:t>
            </w:r>
          </w:p>
        </w:tc>
        <w:tc>
          <w:tcPr>
            <w:tcW w:w="6237" w:type="dxa"/>
          </w:tcPr>
          <w:p w14:paraId="0DC4BAA5" w14:textId="77777777" w:rsidR="007E7C75" w:rsidRPr="00B94F12" w:rsidRDefault="005B3FC0" w:rsidP="00B94F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23/A. § (2) bekezdés]</w:t>
            </w:r>
          </w:p>
          <w:p w14:paraId="4A9E48E7" w14:textId="654A67FC" w:rsidR="005B3FC0" w:rsidRPr="00497E99" w:rsidRDefault="005B3FC0" w:rsidP="00497E99">
            <w:pPr>
              <w:pStyle w:val="Listaszerbekezds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E9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CE26EE">
              <w:rPr>
                <w:rFonts w:ascii="Times New Roman" w:hAnsi="Times New Roman" w:cs="Times New Roman"/>
                <w:sz w:val="24"/>
                <w:szCs w:val="24"/>
              </w:rPr>
              <w:t>Magyar Nemzeti Bankról</w:t>
            </w:r>
            <w:r w:rsidRPr="00497E99">
              <w:rPr>
                <w:rFonts w:ascii="Times New Roman" w:hAnsi="Times New Roman" w:cs="Times New Roman"/>
                <w:sz w:val="24"/>
                <w:szCs w:val="24"/>
              </w:rPr>
              <w:t xml:space="preserve"> szóló törvényben foglalt pénzügyi fogyasztói jogvita esetén a Pénzügyi Békéltető Testület kötelezést tartalmazó határozatát vagy a határozattal jóváhagyott egyezséget </w:t>
            </w:r>
          </w:p>
        </w:tc>
      </w:tr>
      <w:tr w:rsidR="00CE26EE" w14:paraId="74E852E9" w14:textId="77777777" w:rsidTr="00011D84">
        <w:tc>
          <w:tcPr>
            <w:tcW w:w="2972" w:type="dxa"/>
            <w:vAlign w:val="center"/>
          </w:tcPr>
          <w:p w14:paraId="2B427193" w14:textId="6B19E311" w:rsidR="00CE26EE" w:rsidRPr="00CE26EE" w:rsidRDefault="00CE26EE" w:rsidP="00E172E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26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a BKKB</w:t>
            </w:r>
          </w:p>
        </w:tc>
        <w:tc>
          <w:tcPr>
            <w:tcW w:w="6237" w:type="dxa"/>
          </w:tcPr>
          <w:p w14:paraId="29F5E773" w14:textId="41213DD7" w:rsidR="00CE26EE" w:rsidRPr="00B94F12" w:rsidRDefault="00CE26EE" w:rsidP="00CE26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23/A. §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bekezdés]</w:t>
            </w:r>
          </w:p>
          <w:p w14:paraId="2F0BDB49" w14:textId="376953C8" w:rsidR="00CE26EE" w:rsidRPr="00CE26EE" w:rsidRDefault="00CE26EE" w:rsidP="00CE26EE">
            <w:pPr>
              <w:pStyle w:val="Listaszerbekezds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EE">
              <w:rPr>
                <w:rFonts w:ascii="Times New Roman" w:hAnsi="Times New Roman" w:cs="Times New Roman"/>
                <w:sz w:val="24"/>
                <w:szCs w:val="24"/>
              </w:rPr>
              <w:t>a Közszolgálati Döntőbizottság keresettel nem támadott kötelezést tartalmazó határozatát, valamint a Közszolgálati Döntőbizottság keresettel nem támadott határozatával jóváhagyott egyezséget</w:t>
            </w:r>
          </w:p>
        </w:tc>
      </w:tr>
      <w:tr w:rsidR="007E7C75" w14:paraId="1C5A6A90" w14:textId="77777777" w:rsidTr="00011D84">
        <w:tc>
          <w:tcPr>
            <w:tcW w:w="2972" w:type="dxa"/>
            <w:vAlign w:val="center"/>
          </w:tcPr>
          <w:p w14:paraId="2EC8DAF0" w14:textId="55B0F688" w:rsidR="007E7C75" w:rsidRDefault="00B94F12" w:rsidP="00E17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adós lakóhelye, székhelye – ezek hiányában végrehajtás alá vonható vagyon tárgyának hel</w:t>
            </w:r>
            <w:r w:rsidR="00A116D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e, külföldi székhelyű vállalkozás magyarországi fióktelepe, illetve közvetlen kereskedelmi képviselete esetén a fióktelep, illetőleg a képviselet helye – szerinti törvényszék </w:t>
            </w:r>
            <w:r w:rsidRPr="009B48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székhelyén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működő </w:t>
            </w:r>
            <w:r w:rsidR="00A92F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járás</w:t>
            </w:r>
            <w:r w:rsidRPr="00B94F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bíróság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Budapesten a </w:t>
            </w:r>
            <w:r w:rsidRPr="00B94F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BKKB</w:t>
            </w:r>
          </w:p>
        </w:tc>
        <w:tc>
          <w:tcPr>
            <w:tcW w:w="6237" w:type="dxa"/>
          </w:tcPr>
          <w:p w14:paraId="6D178FE2" w14:textId="77777777" w:rsidR="007E7C75" w:rsidRPr="00B94F12" w:rsidRDefault="00B94F12" w:rsidP="00B94F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23/B. § (1) bekezdés a) pont, (2) bekezdés a) pont</w:t>
            </w:r>
          </w:p>
          <w:p w14:paraId="53DFFFD1" w14:textId="70FFDE90" w:rsidR="00B94F12" w:rsidRPr="00011D84" w:rsidRDefault="00B94F12" w:rsidP="00011D84">
            <w:pPr>
              <w:pStyle w:val="Listaszerbekezds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84">
              <w:rPr>
                <w:rFonts w:ascii="Times New Roman" w:hAnsi="Times New Roman" w:cs="Times New Roman"/>
                <w:sz w:val="24"/>
                <w:szCs w:val="24"/>
              </w:rPr>
              <w:t>a 44/2001/EK tanácsi rendelet szerinti közokiratot,</w:t>
            </w:r>
          </w:p>
          <w:p w14:paraId="12F356ED" w14:textId="1CEB420D" w:rsidR="00B94F12" w:rsidRPr="00011D84" w:rsidRDefault="00B94F12" w:rsidP="00011D84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84">
              <w:rPr>
                <w:rFonts w:ascii="Times New Roman" w:hAnsi="Times New Roman" w:cs="Times New Roman"/>
                <w:sz w:val="24"/>
                <w:szCs w:val="24"/>
              </w:rPr>
              <w:t>a 805/2004/EK rendelet szerint európai végrehajtható okiratként hitelesített külföldi közokiratot</w:t>
            </w:r>
          </w:p>
        </w:tc>
      </w:tr>
      <w:tr w:rsidR="007E7C75" w14:paraId="1B767B71" w14:textId="77777777" w:rsidTr="00011D84">
        <w:tc>
          <w:tcPr>
            <w:tcW w:w="2972" w:type="dxa"/>
            <w:vAlign w:val="center"/>
          </w:tcPr>
          <w:p w14:paraId="53B6CD16" w14:textId="6FB07284" w:rsidR="007E7C75" w:rsidRDefault="00B94F12" w:rsidP="00E17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kötelezett, vagy a gyermek szokásos tartózkodási helye szerinti törvényszék </w:t>
            </w:r>
            <w:r w:rsidRPr="00A366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székhelyén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működő </w:t>
            </w:r>
            <w:r w:rsidR="00A92F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járás</w:t>
            </w:r>
            <w:r w:rsidRPr="00B94F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bírósá</w:t>
            </w:r>
            <w:r w:rsidR="00AE1E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Budapesten a </w:t>
            </w:r>
            <w:r w:rsidRPr="00B94F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BKKB</w:t>
            </w:r>
          </w:p>
        </w:tc>
        <w:tc>
          <w:tcPr>
            <w:tcW w:w="6237" w:type="dxa"/>
          </w:tcPr>
          <w:p w14:paraId="3A5C9273" w14:textId="55CE8A86" w:rsidR="007E7C75" w:rsidRPr="00B94F12" w:rsidRDefault="00B94F12" w:rsidP="00B94F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23/B. § (1) bekezdés b)</w:t>
            </w:r>
            <w:r w:rsidR="002F7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f) és g) </w:t>
            </w:r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</w:t>
            </w:r>
          </w:p>
          <w:p w14:paraId="077BE697" w14:textId="77777777" w:rsidR="00B94F12" w:rsidRDefault="00B94F12" w:rsidP="00497E99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E99">
              <w:rPr>
                <w:rFonts w:ascii="Times New Roman" w:hAnsi="Times New Roman" w:cs="Times New Roman"/>
                <w:sz w:val="24"/>
                <w:szCs w:val="24"/>
              </w:rPr>
              <w:t>a 2201/2003/EK tanácsi rendelet szerinti közokiratot</w:t>
            </w:r>
            <w:r w:rsidR="002F7E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16590C" w14:textId="77777777" w:rsidR="002F7E6E" w:rsidRDefault="002F7E6E" w:rsidP="00497E99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E6E">
              <w:rPr>
                <w:rFonts w:ascii="Times New Roman" w:hAnsi="Times New Roman" w:cs="Times New Roman"/>
                <w:sz w:val="24"/>
                <w:szCs w:val="24"/>
              </w:rPr>
              <w:t>kapcsolattartás tárgyában kiállított közokirat vagy létrejött megállapodás kivételével az (EU) 2019/1111 tanácsi rendelet 66. cikke alapján kiállított tanúsítvánnyal ellátott közokiratot vagy megállapodást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E5C9AB" w14:textId="25FF6F08" w:rsidR="002F7E6E" w:rsidRPr="00497E99" w:rsidRDefault="002F7E6E" w:rsidP="00497E99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E6E">
              <w:rPr>
                <w:rFonts w:ascii="Times New Roman" w:hAnsi="Times New Roman" w:cs="Times New Roman"/>
                <w:sz w:val="24"/>
                <w:szCs w:val="24"/>
              </w:rPr>
              <w:t>szülői felügyelet tárgyában külföldön létrejött egyezség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</w:p>
        </w:tc>
      </w:tr>
      <w:tr w:rsidR="007E7C75" w14:paraId="6B5F6530" w14:textId="77777777" w:rsidTr="00011D84">
        <w:tc>
          <w:tcPr>
            <w:tcW w:w="2972" w:type="dxa"/>
            <w:vAlign w:val="center"/>
          </w:tcPr>
          <w:p w14:paraId="2B6A5B1E" w14:textId="5F262E8F" w:rsidR="007E7C75" w:rsidRDefault="00B94F12" w:rsidP="00E17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adós lakóhelye – ennek hiányában az adós végrehajtás alá vonható vagyontárgyának helye – szerinti törvényszék </w:t>
            </w:r>
            <w:r w:rsidRPr="00A366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székhelyén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működő </w:t>
            </w:r>
            <w:r w:rsidR="00A92F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járás</w:t>
            </w:r>
            <w:r w:rsidRPr="00B94F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bíróság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Budapesten a </w:t>
            </w:r>
            <w:r w:rsidRPr="00B94F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BKKB</w:t>
            </w:r>
          </w:p>
        </w:tc>
        <w:tc>
          <w:tcPr>
            <w:tcW w:w="6237" w:type="dxa"/>
          </w:tcPr>
          <w:p w14:paraId="7E4C87B4" w14:textId="77777777" w:rsidR="007E7C75" w:rsidRPr="00B94F12" w:rsidRDefault="00B94F12" w:rsidP="00B94F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23/B. § (1) bekezdés c) pont, (2) bekezdés b) pont]</w:t>
            </w:r>
          </w:p>
          <w:p w14:paraId="3797D6D6" w14:textId="3C9FB603" w:rsidR="00B94F12" w:rsidRPr="00011D84" w:rsidRDefault="00B94F12" w:rsidP="00011D84">
            <w:pPr>
              <w:pStyle w:val="Listaszerbekezds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84">
              <w:rPr>
                <w:rFonts w:ascii="Times New Roman" w:hAnsi="Times New Roman" w:cs="Times New Roman"/>
                <w:sz w:val="24"/>
                <w:szCs w:val="24"/>
              </w:rPr>
              <w:t>a 4/2009/EK tanácsi rendelet szerinti tartási ügyben a hágai jegyzőkönyv hatálya alá nem tartozó tagállamokban kiállított közokiratot,</w:t>
            </w:r>
          </w:p>
          <w:p w14:paraId="046D2CE1" w14:textId="03B7E082" w:rsidR="00B94F12" w:rsidRPr="00011D84" w:rsidRDefault="00B94F12" w:rsidP="00011D84">
            <w:pPr>
              <w:pStyle w:val="Listaszerbekezds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84">
              <w:rPr>
                <w:rFonts w:ascii="Times New Roman" w:hAnsi="Times New Roman" w:cs="Times New Roman"/>
                <w:sz w:val="24"/>
                <w:szCs w:val="24"/>
              </w:rPr>
              <w:t>-a 4/2009/EK tanácsi rendelet szerinti tartási ügyben a hágai jegyzőkönyv hatálya alá tartozó tagállamokban kiállított közokiratot</w:t>
            </w:r>
          </w:p>
        </w:tc>
      </w:tr>
    </w:tbl>
    <w:p w14:paraId="19C40B22" w14:textId="77777777" w:rsidR="00BA7547" w:rsidRDefault="00BA7547">
      <w:r>
        <w:br w:type="page"/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2F7E6E" w14:paraId="456C494F" w14:textId="77777777" w:rsidTr="00011D84">
        <w:tc>
          <w:tcPr>
            <w:tcW w:w="2972" w:type="dxa"/>
            <w:vAlign w:val="center"/>
          </w:tcPr>
          <w:p w14:paraId="7442DC1C" w14:textId="277BB1F5" w:rsidR="002F7E6E" w:rsidRDefault="002F7E6E" w:rsidP="002F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 w:rsidRPr="002F7E6E">
              <w:rPr>
                <w:rFonts w:ascii="Times New Roman" w:hAnsi="Times New Roman" w:cs="Times New Roman"/>
                <w:sz w:val="24"/>
                <w:szCs w:val="24"/>
              </w:rPr>
              <w:t xml:space="preserve">z adós lakóhelye, székhelye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F7E6E">
              <w:rPr>
                <w:rFonts w:ascii="Times New Roman" w:hAnsi="Times New Roman" w:cs="Times New Roman"/>
                <w:sz w:val="24"/>
                <w:szCs w:val="24"/>
              </w:rPr>
              <w:t xml:space="preserve"> ezek hiányában végrehajtás alá vonható vagyontárgyának helye, külföldi székhelyű vállalkozás magyarországi fióktelepe, közvetlen kereskedelmi képviselete esetén a fióktelep, illetve a képviselet belföldi cégnyilvántartásba bejegyzett székhelye, az európai gazdasági egyesülés belföldi telephelye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F7E6E">
              <w:rPr>
                <w:rFonts w:ascii="Times New Roman" w:hAnsi="Times New Roman" w:cs="Times New Roman"/>
                <w:sz w:val="24"/>
                <w:szCs w:val="24"/>
              </w:rPr>
              <w:t xml:space="preserve"> szerinti törvényszék </w:t>
            </w:r>
            <w:r w:rsidRPr="002F7E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székhelyén</w:t>
            </w:r>
            <w:r w:rsidRPr="002F7E6E">
              <w:rPr>
                <w:rFonts w:ascii="Times New Roman" w:hAnsi="Times New Roman" w:cs="Times New Roman"/>
                <w:sz w:val="24"/>
                <w:szCs w:val="24"/>
              </w:rPr>
              <w:t xml:space="preserve"> működő </w:t>
            </w:r>
            <w:r w:rsidR="00FF23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járás</w:t>
            </w:r>
            <w:r w:rsidRPr="002F7E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bíróság</w:t>
            </w:r>
            <w:r w:rsidRPr="002F7E6E">
              <w:rPr>
                <w:rFonts w:ascii="Times New Roman" w:hAnsi="Times New Roman" w:cs="Times New Roman"/>
                <w:sz w:val="24"/>
                <w:szCs w:val="24"/>
              </w:rPr>
              <w:t xml:space="preserve">, Pest megyében a </w:t>
            </w:r>
            <w:r w:rsidRPr="002F7E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Budakörnyéki Járásbíróság</w:t>
            </w:r>
            <w:r w:rsidRPr="002F7E6E">
              <w:rPr>
                <w:rFonts w:ascii="Times New Roman" w:hAnsi="Times New Roman" w:cs="Times New Roman"/>
                <w:sz w:val="24"/>
                <w:szCs w:val="24"/>
              </w:rPr>
              <w:t xml:space="preserve">, Budapesten a </w:t>
            </w:r>
            <w:r w:rsidRPr="002F7E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BKKB</w:t>
            </w:r>
          </w:p>
        </w:tc>
        <w:tc>
          <w:tcPr>
            <w:tcW w:w="6237" w:type="dxa"/>
          </w:tcPr>
          <w:p w14:paraId="616E06D6" w14:textId="255D55DB" w:rsidR="002F7E6E" w:rsidRPr="00B94F12" w:rsidRDefault="002F7E6E" w:rsidP="002F7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23/B. § (1) bekezdés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pont</w:t>
            </w:r>
          </w:p>
          <w:p w14:paraId="440315E8" w14:textId="7D57C390" w:rsidR="002F7E6E" w:rsidRPr="002F7E6E" w:rsidRDefault="002F7E6E" w:rsidP="002F7E6E">
            <w:pPr>
              <w:pStyle w:val="Listaszerbekezds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E6E">
              <w:rPr>
                <w:rFonts w:ascii="Times New Roman" w:hAnsi="Times New Roman" w:cs="Times New Roman"/>
                <w:sz w:val="24"/>
                <w:szCs w:val="24"/>
              </w:rPr>
              <w:t>az 1215/2012/EU rendelet 58. cikke szerinti közokiratot és 59. cikke szerinti perbeli egyezséget</w:t>
            </w:r>
          </w:p>
        </w:tc>
      </w:tr>
      <w:tr w:rsidR="002F7E6E" w14:paraId="603C773A" w14:textId="77777777" w:rsidTr="00011D84">
        <w:tc>
          <w:tcPr>
            <w:tcW w:w="2972" w:type="dxa"/>
            <w:vAlign w:val="center"/>
          </w:tcPr>
          <w:p w14:paraId="11205E30" w14:textId="20ABB418" w:rsidR="002F7E6E" w:rsidRDefault="002F7E6E" w:rsidP="002F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E6E">
              <w:rPr>
                <w:rFonts w:ascii="Times New Roman" w:hAnsi="Times New Roman" w:cs="Times New Roman"/>
                <w:sz w:val="24"/>
                <w:szCs w:val="24"/>
              </w:rPr>
              <w:t xml:space="preserve">az adós lakóhelye, székhelye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F7E6E">
              <w:rPr>
                <w:rFonts w:ascii="Times New Roman" w:hAnsi="Times New Roman" w:cs="Times New Roman"/>
                <w:sz w:val="24"/>
                <w:szCs w:val="24"/>
              </w:rPr>
              <w:t xml:space="preserve"> ezek hiányában az adós végrehajtás alá vonható vagyontárgyának helye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F7E6E">
              <w:rPr>
                <w:rFonts w:ascii="Times New Roman" w:hAnsi="Times New Roman" w:cs="Times New Roman"/>
                <w:sz w:val="24"/>
                <w:szCs w:val="24"/>
              </w:rPr>
              <w:t xml:space="preserve"> szerinti törvényszék </w:t>
            </w:r>
            <w:r w:rsidRPr="002F7E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székhelyén</w:t>
            </w:r>
            <w:r w:rsidRPr="002F7E6E">
              <w:rPr>
                <w:rFonts w:ascii="Times New Roman" w:hAnsi="Times New Roman" w:cs="Times New Roman"/>
                <w:sz w:val="24"/>
                <w:szCs w:val="24"/>
              </w:rPr>
              <w:t xml:space="preserve"> működő </w:t>
            </w:r>
            <w:r w:rsidR="00A92F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járás</w:t>
            </w:r>
            <w:r w:rsidRPr="002F7E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bíróság</w:t>
            </w:r>
            <w:r w:rsidRPr="002F7E6E">
              <w:rPr>
                <w:rFonts w:ascii="Times New Roman" w:hAnsi="Times New Roman" w:cs="Times New Roman"/>
                <w:sz w:val="24"/>
                <w:szCs w:val="24"/>
              </w:rPr>
              <w:t xml:space="preserve">, Budapesten a </w:t>
            </w:r>
            <w:r w:rsidRPr="002F7E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BKKB</w:t>
            </w:r>
          </w:p>
        </w:tc>
        <w:tc>
          <w:tcPr>
            <w:tcW w:w="6237" w:type="dxa"/>
          </w:tcPr>
          <w:p w14:paraId="7248DE8E" w14:textId="19D997E5" w:rsidR="002F7E6E" w:rsidRPr="00B94F12" w:rsidRDefault="002F7E6E" w:rsidP="002F7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23/B. § (1) bekezdés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B9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pont</w:t>
            </w:r>
          </w:p>
          <w:p w14:paraId="21CA12B5" w14:textId="1B777F78" w:rsidR="002F7E6E" w:rsidRPr="002F7E6E" w:rsidRDefault="002F7E6E" w:rsidP="002F7E6E">
            <w:pPr>
              <w:pStyle w:val="Listaszerbekezds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E6E">
              <w:rPr>
                <w:rFonts w:ascii="Times New Roman" w:hAnsi="Times New Roman" w:cs="Times New Roman"/>
                <w:sz w:val="24"/>
                <w:szCs w:val="24"/>
              </w:rPr>
              <w:t>a 650/2012/EU európai parlamenti és tanácsi rendelet szerint végrehajtható külföldi közokiratot</w:t>
            </w:r>
          </w:p>
        </w:tc>
      </w:tr>
      <w:tr w:rsidR="002F7E6E" w14:paraId="116E6688" w14:textId="77777777" w:rsidTr="00011D84">
        <w:tc>
          <w:tcPr>
            <w:tcW w:w="2972" w:type="dxa"/>
            <w:vAlign w:val="center"/>
          </w:tcPr>
          <w:p w14:paraId="45B9DE25" w14:textId="5F10EC96" w:rsidR="002F7E6E" w:rsidRDefault="002F7E6E" w:rsidP="002F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okiratot készítő </w:t>
            </w:r>
            <w:r w:rsidRPr="00B94F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közjegyző</w:t>
            </w:r>
          </w:p>
        </w:tc>
        <w:tc>
          <w:tcPr>
            <w:tcW w:w="6237" w:type="dxa"/>
          </w:tcPr>
          <w:p w14:paraId="056491D4" w14:textId="77777777" w:rsidR="002F7E6E" w:rsidRPr="00D76504" w:rsidRDefault="002F7E6E" w:rsidP="002F7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5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D765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D765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23/C. § (1)-(4) bekezdés]</w:t>
            </w:r>
          </w:p>
          <w:p w14:paraId="3A403A77" w14:textId="2F7568FD" w:rsidR="002F7E6E" w:rsidRPr="00011D84" w:rsidRDefault="002F7E6E" w:rsidP="002F7E6E">
            <w:pPr>
              <w:pStyle w:val="Listaszerbekezds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84">
              <w:rPr>
                <w:rFonts w:ascii="Times New Roman" w:hAnsi="Times New Roman" w:cs="Times New Roman"/>
                <w:sz w:val="24"/>
                <w:szCs w:val="24"/>
              </w:rPr>
              <w:t>közjegyzői okiratot, ha a szolgáltatásra és ellenszolgáltatásra irányuló vagy egyoldalú kötelezettségvállalást, a jogosult és a kötelezett nevét, a kötelezettség tárgyát, mennyiségét (összegét) és jogcímét, a teljesítés módját és határidejét (ha a kötelezettség feltételnek vagy időpontnak a bekövetkezésétől függ, a végrehajthatósághoz az is szükséges, hogy a feltétel vagy időpont bekövetkezését közokirat tanúsítsa);</w:t>
            </w:r>
          </w:p>
          <w:p w14:paraId="33D9FEC6" w14:textId="155B9039" w:rsidR="002F7E6E" w:rsidRPr="00011D84" w:rsidRDefault="002F7E6E" w:rsidP="002F7E6E">
            <w:pPr>
              <w:pStyle w:val="Listaszerbekezds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84">
              <w:rPr>
                <w:rFonts w:ascii="Times New Roman" w:hAnsi="Times New Roman" w:cs="Times New Roman"/>
                <w:sz w:val="24"/>
                <w:szCs w:val="24"/>
              </w:rPr>
              <w:t>a zálogszerződésről szóló közokiratot, ha a követelés teljesítési határideje letelt;</w:t>
            </w:r>
          </w:p>
          <w:p w14:paraId="44F8A212" w14:textId="57DEC8A5" w:rsidR="002F7E6E" w:rsidRPr="00011D84" w:rsidRDefault="002F7E6E" w:rsidP="002F7E6E">
            <w:pPr>
              <w:pStyle w:val="Listaszerbekezds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84">
              <w:rPr>
                <w:rFonts w:ascii="Times New Roman" w:hAnsi="Times New Roman" w:cs="Times New Roman"/>
                <w:sz w:val="24"/>
                <w:szCs w:val="24"/>
              </w:rPr>
              <w:t>azt a közokiratot, amely az ingatlan közös tulajdonának árveréssel történő megszüntetésére irányuló szerződésről szól, ha az okirat tartalmazza az ingatlan becsértékét, az árverési feltételeket, továbbá az eljárási költség viselésének és a befolyt vételár felosztásának a módját</w:t>
            </w:r>
          </w:p>
        </w:tc>
      </w:tr>
    </w:tbl>
    <w:p w14:paraId="0B22D746" w14:textId="7267D295" w:rsidR="00A116D4" w:rsidRDefault="00A116D4">
      <w:pPr>
        <w:rPr>
          <w:rFonts w:ascii="Times New Roman" w:hAnsi="Times New Roman" w:cs="Times New Roman"/>
          <w:sz w:val="24"/>
          <w:szCs w:val="24"/>
        </w:rPr>
      </w:pPr>
    </w:p>
    <w:p w14:paraId="14068575" w14:textId="77777777" w:rsidR="00A116D4" w:rsidRDefault="00A11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BA5C63" w14:paraId="2C3FB7C7" w14:textId="77777777" w:rsidTr="00082FCE">
        <w:tc>
          <w:tcPr>
            <w:tcW w:w="4390" w:type="dxa"/>
          </w:tcPr>
          <w:p w14:paraId="5E8E4AAA" w14:textId="77777777" w:rsidR="00BA5C63" w:rsidRPr="008A18D8" w:rsidRDefault="00BA5C63" w:rsidP="00E17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Hatáskörrel és illetékességgel rendelkező szerv</w:t>
            </w:r>
          </w:p>
        </w:tc>
        <w:tc>
          <w:tcPr>
            <w:tcW w:w="4819" w:type="dxa"/>
          </w:tcPr>
          <w:p w14:paraId="13D34D0D" w14:textId="41C318FB" w:rsidR="00BA5C63" w:rsidRPr="008A18D8" w:rsidRDefault="000E30B2" w:rsidP="00E17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További v</w:t>
            </w:r>
            <w:r w:rsidR="00BA5C63" w:rsidRPr="008A1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égrehajt</w:t>
            </w:r>
            <w:r w:rsidR="00BA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ható okirat</w:t>
            </w:r>
          </w:p>
        </w:tc>
      </w:tr>
      <w:tr w:rsidR="00BA5C63" w14:paraId="29837628" w14:textId="77777777" w:rsidTr="00082FCE">
        <w:tc>
          <w:tcPr>
            <w:tcW w:w="4390" w:type="dxa"/>
            <w:vAlign w:val="center"/>
          </w:tcPr>
          <w:p w14:paraId="237A0EC8" w14:textId="395B6A0C" w:rsidR="00BA5C63" w:rsidRDefault="00BA5C63" w:rsidP="00E17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végrehajtási lap kiállítására jogosult </w:t>
            </w:r>
            <w:r w:rsidRPr="00BA5C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bíróság</w:t>
            </w:r>
          </w:p>
        </w:tc>
        <w:tc>
          <w:tcPr>
            <w:tcW w:w="4819" w:type="dxa"/>
          </w:tcPr>
          <w:p w14:paraId="2A9FB82C" w14:textId="77777777" w:rsidR="00BA5C63" w:rsidRPr="00082FCE" w:rsidRDefault="00082FCE" w:rsidP="00082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08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08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24. § (1) bekezdés]</w:t>
            </w:r>
          </w:p>
          <w:p w14:paraId="1F3759F9" w14:textId="6A1B9CC4" w:rsidR="00082FCE" w:rsidRPr="00BA5C63" w:rsidRDefault="00082FCE" w:rsidP="00BA5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közvetlenül letiltó végzést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hoz, ha kizárólag az adós munkabéréből kell behajtani a követelést</w:t>
            </w:r>
          </w:p>
        </w:tc>
      </w:tr>
      <w:tr w:rsidR="00BA5C63" w14:paraId="38F45EEB" w14:textId="77777777" w:rsidTr="00082FCE">
        <w:tc>
          <w:tcPr>
            <w:tcW w:w="4390" w:type="dxa"/>
            <w:vAlign w:val="center"/>
          </w:tcPr>
          <w:p w14:paraId="259F2C43" w14:textId="35C8BCC2" w:rsidR="00BA5C63" w:rsidRDefault="00BA5C63" w:rsidP="00E17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végrehajtási lap kiállítására, illetve a végrehajtási záradékolásra jogosult </w:t>
            </w:r>
            <w:r w:rsidRPr="00082F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bíróság</w:t>
            </w:r>
          </w:p>
        </w:tc>
        <w:tc>
          <w:tcPr>
            <w:tcW w:w="4819" w:type="dxa"/>
          </w:tcPr>
          <w:p w14:paraId="74D7AA64" w14:textId="77777777" w:rsidR="00BA5C63" w:rsidRPr="00082FCE" w:rsidRDefault="00082FCE" w:rsidP="00082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08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08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80. § (1) bekezdés]</w:t>
            </w:r>
          </w:p>
          <w:p w14:paraId="6671DB3B" w14:textId="0F35A8E7" w:rsidR="00082FCE" w:rsidRPr="00BA5C63" w:rsidRDefault="00082FCE" w:rsidP="00BA5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átutalási végzést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hoz a pénzkövetelés behajtása céljából a pénzforgalmi szolgáltatónál kezelt, adós rendelkezése alatt álló, a 7. § (3) bekezdésének a) pontjában meghatározott összeg – ideértve a nem pénzforgalmi számlán kezelt összegeket is – végrehajtás alá vonására</w:t>
            </w:r>
          </w:p>
        </w:tc>
      </w:tr>
      <w:tr w:rsidR="00BA5C63" w14:paraId="1DC36600" w14:textId="77777777" w:rsidTr="00082FCE">
        <w:tc>
          <w:tcPr>
            <w:tcW w:w="4390" w:type="dxa"/>
            <w:vAlign w:val="center"/>
          </w:tcPr>
          <w:p w14:paraId="3F79B12E" w14:textId="6195510E" w:rsidR="00BA5C63" w:rsidRDefault="00BA5C63" w:rsidP="00E17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határozatot hozó </w:t>
            </w:r>
            <w:r w:rsidRPr="00082F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bíróság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(ez lehet az elsőfokú és a másodfokú bíróság, továbbá a Kúria is)</w:t>
            </w:r>
          </w:p>
        </w:tc>
        <w:tc>
          <w:tcPr>
            <w:tcW w:w="4819" w:type="dxa"/>
          </w:tcPr>
          <w:p w14:paraId="1C5E752B" w14:textId="77777777" w:rsidR="00BA5C63" w:rsidRPr="00082FCE" w:rsidRDefault="00082FCE" w:rsidP="00082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08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08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28. §]</w:t>
            </w:r>
          </w:p>
          <w:p w14:paraId="3A8F1272" w14:textId="739AC2EE" w:rsidR="00082FCE" w:rsidRPr="00BA5C63" w:rsidRDefault="00082FCE" w:rsidP="00BA5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közvetlen bírósági felhívás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bíróság az olyan határozatában, amellyel a munkabérben részesülő személyt tartásdíj fizetésére kötelezte</w:t>
            </w:r>
            <w:r w:rsidR="008A28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munkáltatót egyúttal közvetlenül felhívja arra, hogy a határozatban megállapított összeget vonja le, és fizesse ki a jogosultnak</w:t>
            </w:r>
          </w:p>
        </w:tc>
      </w:tr>
      <w:tr w:rsidR="00BA5C63" w14:paraId="23476F24" w14:textId="77777777" w:rsidTr="00082FCE">
        <w:tc>
          <w:tcPr>
            <w:tcW w:w="4390" w:type="dxa"/>
            <w:vAlign w:val="center"/>
          </w:tcPr>
          <w:p w14:paraId="1275FF41" w14:textId="69161823" w:rsidR="00BA5C63" w:rsidRDefault="00BA5C63" w:rsidP="00E17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ingatlan fekvése szerinti </w:t>
            </w:r>
            <w:r w:rsidR="00DE31FA" w:rsidRPr="00DE31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járás</w:t>
            </w:r>
            <w:r w:rsidRPr="00DE31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082F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íróság</w:t>
            </w:r>
          </w:p>
        </w:tc>
        <w:tc>
          <w:tcPr>
            <w:tcW w:w="4819" w:type="dxa"/>
          </w:tcPr>
          <w:p w14:paraId="77D45EB5" w14:textId="77777777" w:rsidR="00BA5C63" w:rsidRPr="00082FCE" w:rsidRDefault="00082FCE" w:rsidP="00082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08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Vht</w:t>
            </w:r>
            <w:proofErr w:type="spellEnd"/>
            <w:r w:rsidRPr="0008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183. §]</w:t>
            </w:r>
          </w:p>
          <w:p w14:paraId="53CE0FF8" w14:textId="64E403AE" w:rsidR="00082FCE" w:rsidRPr="00BA5C63" w:rsidRDefault="00082FCE" w:rsidP="00BA5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önkényesen elfoglalt lakás kiürítése iránti kérelem</w:t>
            </w:r>
          </w:p>
        </w:tc>
      </w:tr>
    </w:tbl>
    <w:p w14:paraId="1484C8B5" w14:textId="17C1E09F" w:rsidR="00237F7F" w:rsidRPr="000E30B2" w:rsidRDefault="00237F7F" w:rsidP="000E30B2">
      <w:pPr>
        <w:rPr>
          <w:rFonts w:ascii="Times New Roman" w:hAnsi="Times New Roman" w:cs="Times New Roman"/>
          <w:sz w:val="24"/>
          <w:szCs w:val="24"/>
        </w:rPr>
      </w:pPr>
    </w:p>
    <w:sectPr w:rsidR="00237F7F" w:rsidRPr="000E30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834CE" w14:textId="77777777" w:rsidR="00B56562" w:rsidRDefault="00B56562" w:rsidP="00984DCB">
      <w:pPr>
        <w:spacing w:after="0" w:line="240" w:lineRule="auto"/>
      </w:pPr>
      <w:r>
        <w:separator/>
      </w:r>
    </w:p>
  </w:endnote>
  <w:endnote w:type="continuationSeparator" w:id="0">
    <w:p w14:paraId="77EBF9B5" w14:textId="77777777" w:rsidR="00B56562" w:rsidRDefault="00B56562" w:rsidP="0098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B6E19" w14:textId="3B280534" w:rsidR="00984DCB" w:rsidRPr="00984DCB" w:rsidRDefault="00984DCB" w:rsidP="00984DCB">
    <w:pPr>
      <w:pStyle w:val="llb"/>
      <w:jc w:val="center"/>
      <w:rPr>
        <w:rFonts w:ascii="Times New Roman" w:hAnsi="Times New Roman" w:cs="Times New Roman"/>
        <w:sz w:val="20"/>
        <w:szCs w:val="20"/>
      </w:rPr>
    </w:pPr>
    <w:r w:rsidRPr="00984DCB">
      <w:rPr>
        <w:rFonts w:ascii="Times New Roman" w:hAnsi="Times New Roman" w:cs="Times New Roman"/>
        <w:sz w:val="20"/>
        <w:szCs w:val="20"/>
      </w:rPr>
      <w:t>Készítette: dr. Szabó Tamás, Szegedi Járásbíróság elnök</w:t>
    </w:r>
    <w:r w:rsidR="00C24652">
      <w:rPr>
        <w:rFonts w:ascii="Times New Roman" w:hAnsi="Times New Roman" w:cs="Times New Roman"/>
        <w:sz w:val="20"/>
        <w:szCs w:val="20"/>
      </w:rPr>
      <w:t>e</w:t>
    </w:r>
    <w:r w:rsidRPr="00984DCB">
      <w:rPr>
        <w:rFonts w:ascii="Times New Roman" w:hAnsi="Times New Roman" w:cs="Times New Roman"/>
        <w:sz w:val="20"/>
        <w:szCs w:val="20"/>
      </w:rPr>
      <w:t xml:space="preserve">, </w:t>
    </w:r>
    <w:r w:rsidR="00FF23FD">
      <w:rPr>
        <w:rFonts w:ascii="Times New Roman" w:hAnsi="Times New Roman" w:cs="Times New Roman"/>
        <w:sz w:val="20"/>
        <w:szCs w:val="20"/>
      </w:rPr>
      <w:t>2025</w:t>
    </w:r>
    <w:r w:rsidRPr="00984DCB">
      <w:rPr>
        <w:rFonts w:ascii="Times New Roman" w:hAnsi="Times New Roman" w:cs="Times New Roman"/>
        <w:sz w:val="20"/>
        <w:szCs w:val="20"/>
      </w:rPr>
      <w:t xml:space="preserve">. </w:t>
    </w:r>
    <w:r w:rsidR="00FF23FD">
      <w:rPr>
        <w:rFonts w:ascii="Times New Roman" w:hAnsi="Times New Roman" w:cs="Times New Roman"/>
        <w:sz w:val="20"/>
        <w:szCs w:val="20"/>
      </w:rPr>
      <w:t>március 28</w:t>
    </w:r>
    <w:r w:rsidRPr="00984DCB">
      <w:rPr>
        <w:rFonts w:ascii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B3A4A" w14:textId="77777777" w:rsidR="00B56562" w:rsidRDefault="00B56562" w:rsidP="00984DCB">
      <w:pPr>
        <w:spacing w:after="0" w:line="240" w:lineRule="auto"/>
      </w:pPr>
      <w:r>
        <w:separator/>
      </w:r>
    </w:p>
  </w:footnote>
  <w:footnote w:type="continuationSeparator" w:id="0">
    <w:p w14:paraId="13C7C134" w14:textId="77777777" w:rsidR="00B56562" w:rsidRDefault="00B56562" w:rsidP="00984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CD9"/>
    <w:multiLevelType w:val="hybridMultilevel"/>
    <w:tmpl w:val="D3BC542E"/>
    <w:lvl w:ilvl="0" w:tplc="73E22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18FD"/>
    <w:multiLevelType w:val="hybridMultilevel"/>
    <w:tmpl w:val="200262FA"/>
    <w:lvl w:ilvl="0" w:tplc="3364E4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90867"/>
    <w:multiLevelType w:val="hybridMultilevel"/>
    <w:tmpl w:val="29C860A2"/>
    <w:lvl w:ilvl="0" w:tplc="B3DC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72665"/>
    <w:multiLevelType w:val="hybridMultilevel"/>
    <w:tmpl w:val="B5B47278"/>
    <w:lvl w:ilvl="0" w:tplc="87BA5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27E70"/>
    <w:multiLevelType w:val="hybridMultilevel"/>
    <w:tmpl w:val="2B388970"/>
    <w:lvl w:ilvl="0" w:tplc="5CE421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1731D"/>
    <w:multiLevelType w:val="hybridMultilevel"/>
    <w:tmpl w:val="903A79B2"/>
    <w:lvl w:ilvl="0" w:tplc="322E7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055AE"/>
    <w:multiLevelType w:val="hybridMultilevel"/>
    <w:tmpl w:val="99C251AE"/>
    <w:lvl w:ilvl="0" w:tplc="9500A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A73A8"/>
    <w:multiLevelType w:val="hybridMultilevel"/>
    <w:tmpl w:val="7A34A97E"/>
    <w:lvl w:ilvl="0" w:tplc="9C62D0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E5049"/>
    <w:multiLevelType w:val="hybridMultilevel"/>
    <w:tmpl w:val="9C446A60"/>
    <w:lvl w:ilvl="0" w:tplc="73E22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478E4"/>
    <w:multiLevelType w:val="hybridMultilevel"/>
    <w:tmpl w:val="865E2ECE"/>
    <w:lvl w:ilvl="0" w:tplc="61A21F5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67A63"/>
    <w:multiLevelType w:val="hybridMultilevel"/>
    <w:tmpl w:val="3702BBB0"/>
    <w:lvl w:ilvl="0" w:tplc="6B02C6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62D46"/>
    <w:multiLevelType w:val="hybridMultilevel"/>
    <w:tmpl w:val="3CA04224"/>
    <w:lvl w:ilvl="0" w:tplc="73E22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B4B67"/>
    <w:multiLevelType w:val="hybridMultilevel"/>
    <w:tmpl w:val="900C87C2"/>
    <w:lvl w:ilvl="0" w:tplc="98D0C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74475"/>
    <w:multiLevelType w:val="hybridMultilevel"/>
    <w:tmpl w:val="3CE6A7C6"/>
    <w:lvl w:ilvl="0" w:tplc="A03A6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925EA"/>
    <w:multiLevelType w:val="hybridMultilevel"/>
    <w:tmpl w:val="3FA64AA8"/>
    <w:lvl w:ilvl="0" w:tplc="73E22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80F55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A264B"/>
    <w:multiLevelType w:val="hybridMultilevel"/>
    <w:tmpl w:val="59F438B8"/>
    <w:lvl w:ilvl="0" w:tplc="C890BE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4103D"/>
    <w:multiLevelType w:val="hybridMultilevel"/>
    <w:tmpl w:val="12989694"/>
    <w:lvl w:ilvl="0" w:tplc="18A00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F0BFE"/>
    <w:multiLevelType w:val="hybridMultilevel"/>
    <w:tmpl w:val="583C6502"/>
    <w:lvl w:ilvl="0" w:tplc="458CA0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C4768"/>
    <w:multiLevelType w:val="hybridMultilevel"/>
    <w:tmpl w:val="A6440AC8"/>
    <w:lvl w:ilvl="0" w:tplc="4CA4C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C1FC4"/>
    <w:multiLevelType w:val="hybridMultilevel"/>
    <w:tmpl w:val="97BA1FFE"/>
    <w:lvl w:ilvl="0" w:tplc="B3DC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90A57"/>
    <w:multiLevelType w:val="hybridMultilevel"/>
    <w:tmpl w:val="095C61D2"/>
    <w:lvl w:ilvl="0" w:tplc="2E92E3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F45E4"/>
    <w:multiLevelType w:val="hybridMultilevel"/>
    <w:tmpl w:val="87D6B396"/>
    <w:lvl w:ilvl="0" w:tplc="B3DC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2271B"/>
    <w:multiLevelType w:val="hybridMultilevel"/>
    <w:tmpl w:val="F8047A8A"/>
    <w:lvl w:ilvl="0" w:tplc="1B167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86BF4"/>
    <w:multiLevelType w:val="hybridMultilevel"/>
    <w:tmpl w:val="85B04A34"/>
    <w:lvl w:ilvl="0" w:tplc="B3DC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651D7"/>
    <w:multiLevelType w:val="hybridMultilevel"/>
    <w:tmpl w:val="5CB889F8"/>
    <w:lvl w:ilvl="0" w:tplc="B3DC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B4172"/>
    <w:multiLevelType w:val="hybridMultilevel"/>
    <w:tmpl w:val="2E0CF760"/>
    <w:lvl w:ilvl="0" w:tplc="C284D3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400E2"/>
    <w:multiLevelType w:val="hybridMultilevel"/>
    <w:tmpl w:val="DD9439F4"/>
    <w:lvl w:ilvl="0" w:tplc="A98875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43DFD"/>
    <w:multiLevelType w:val="hybridMultilevel"/>
    <w:tmpl w:val="9D6845B0"/>
    <w:lvl w:ilvl="0" w:tplc="A8F68D2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71011"/>
    <w:multiLevelType w:val="hybridMultilevel"/>
    <w:tmpl w:val="4C442FEC"/>
    <w:lvl w:ilvl="0" w:tplc="370E7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725F9"/>
    <w:multiLevelType w:val="hybridMultilevel"/>
    <w:tmpl w:val="BAB8AFEA"/>
    <w:lvl w:ilvl="0" w:tplc="1CA073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C75DB"/>
    <w:multiLevelType w:val="hybridMultilevel"/>
    <w:tmpl w:val="59FC88B4"/>
    <w:lvl w:ilvl="0" w:tplc="B3DC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250BD"/>
    <w:multiLevelType w:val="hybridMultilevel"/>
    <w:tmpl w:val="6426A442"/>
    <w:lvl w:ilvl="0" w:tplc="73E22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35E84"/>
    <w:multiLevelType w:val="hybridMultilevel"/>
    <w:tmpl w:val="A8EC1222"/>
    <w:lvl w:ilvl="0" w:tplc="91BAF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9281A"/>
    <w:multiLevelType w:val="hybridMultilevel"/>
    <w:tmpl w:val="21F4D27E"/>
    <w:lvl w:ilvl="0" w:tplc="73E22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240FF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C4786"/>
    <w:multiLevelType w:val="hybridMultilevel"/>
    <w:tmpl w:val="334A2212"/>
    <w:lvl w:ilvl="0" w:tplc="B3DC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D3854"/>
    <w:multiLevelType w:val="hybridMultilevel"/>
    <w:tmpl w:val="83280ED0"/>
    <w:lvl w:ilvl="0" w:tplc="B210BE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26"/>
  </w:num>
  <w:num w:numId="5">
    <w:abstractNumId w:val="7"/>
  </w:num>
  <w:num w:numId="6">
    <w:abstractNumId w:val="25"/>
  </w:num>
  <w:num w:numId="7">
    <w:abstractNumId w:val="16"/>
  </w:num>
  <w:num w:numId="8">
    <w:abstractNumId w:val="32"/>
  </w:num>
  <w:num w:numId="9">
    <w:abstractNumId w:val="13"/>
  </w:num>
  <w:num w:numId="10">
    <w:abstractNumId w:val="17"/>
  </w:num>
  <w:num w:numId="11">
    <w:abstractNumId w:val="1"/>
  </w:num>
  <w:num w:numId="12">
    <w:abstractNumId w:val="22"/>
  </w:num>
  <w:num w:numId="13">
    <w:abstractNumId w:val="15"/>
  </w:num>
  <w:num w:numId="14">
    <w:abstractNumId w:val="35"/>
  </w:num>
  <w:num w:numId="15">
    <w:abstractNumId w:val="18"/>
  </w:num>
  <w:num w:numId="16">
    <w:abstractNumId w:val="0"/>
  </w:num>
  <w:num w:numId="17">
    <w:abstractNumId w:val="29"/>
  </w:num>
  <w:num w:numId="18">
    <w:abstractNumId w:val="8"/>
  </w:num>
  <w:num w:numId="19">
    <w:abstractNumId w:val="3"/>
  </w:num>
  <w:num w:numId="20">
    <w:abstractNumId w:val="33"/>
  </w:num>
  <w:num w:numId="21">
    <w:abstractNumId w:val="14"/>
  </w:num>
  <w:num w:numId="22">
    <w:abstractNumId w:val="4"/>
  </w:num>
  <w:num w:numId="23">
    <w:abstractNumId w:val="31"/>
  </w:num>
  <w:num w:numId="24">
    <w:abstractNumId w:val="11"/>
  </w:num>
  <w:num w:numId="25">
    <w:abstractNumId w:val="2"/>
  </w:num>
  <w:num w:numId="26">
    <w:abstractNumId w:val="34"/>
  </w:num>
  <w:num w:numId="27">
    <w:abstractNumId w:val="24"/>
  </w:num>
  <w:num w:numId="28">
    <w:abstractNumId w:val="30"/>
  </w:num>
  <w:num w:numId="29">
    <w:abstractNumId w:val="21"/>
  </w:num>
  <w:num w:numId="30">
    <w:abstractNumId w:val="19"/>
  </w:num>
  <w:num w:numId="31">
    <w:abstractNumId w:val="23"/>
  </w:num>
  <w:num w:numId="32">
    <w:abstractNumId w:val="6"/>
  </w:num>
  <w:num w:numId="33">
    <w:abstractNumId w:val="28"/>
  </w:num>
  <w:num w:numId="34">
    <w:abstractNumId w:val="27"/>
  </w:num>
  <w:num w:numId="35">
    <w:abstractNumId w:val="2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31"/>
    <w:rsid w:val="00011D84"/>
    <w:rsid w:val="00082FCE"/>
    <w:rsid w:val="000E30B2"/>
    <w:rsid w:val="00190229"/>
    <w:rsid w:val="00231E80"/>
    <w:rsid w:val="00237F7F"/>
    <w:rsid w:val="00255FAB"/>
    <w:rsid w:val="002F7E6E"/>
    <w:rsid w:val="003A011C"/>
    <w:rsid w:val="003C3082"/>
    <w:rsid w:val="003C6146"/>
    <w:rsid w:val="003D2F83"/>
    <w:rsid w:val="00497E99"/>
    <w:rsid w:val="004C1355"/>
    <w:rsid w:val="00541743"/>
    <w:rsid w:val="005B3FC0"/>
    <w:rsid w:val="006F0097"/>
    <w:rsid w:val="007E7C75"/>
    <w:rsid w:val="00826F37"/>
    <w:rsid w:val="0086734C"/>
    <w:rsid w:val="008A18D8"/>
    <w:rsid w:val="008A28C3"/>
    <w:rsid w:val="0093001E"/>
    <w:rsid w:val="00984DCB"/>
    <w:rsid w:val="009B482F"/>
    <w:rsid w:val="009C5558"/>
    <w:rsid w:val="009C64B3"/>
    <w:rsid w:val="00A116D4"/>
    <w:rsid w:val="00A366A6"/>
    <w:rsid w:val="00A53EC3"/>
    <w:rsid w:val="00A92FAF"/>
    <w:rsid w:val="00AE1E61"/>
    <w:rsid w:val="00B13680"/>
    <w:rsid w:val="00B56562"/>
    <w:rsid w:val="00B94F12"/>
    <w:rsid w:val="00BA5C63"/>
    <w:rsid w:val="00BA7547"/>
    <w:rsid w:val="00C167C1"/>
    <w:rsid w:val="00C24652"/>
    <w:rsid w:val="00C77831"/>
    <w:rsid w:val="00CA70EF"/>
    <w:rsid w:val="00CC405E"/>
    <w:rsid w:val="00CE26EE"/>
    <w:rsid w:val="00CF1772"/>
    <w:rsid w:val="00CF457E"/>
    <w:rsid w:val="00D76504"/>
    <w:rsid w:val="00D77FEC"/>
    <w:rsid w:val="00DC1B8C"/>
    <w:rsid w:val="00DE31FA"/>
    <w:rsid w:val="00E30012"/>
    <w:rsid w:val="00EA38E7"/>
    <w:rsid w:val="00F944FB"/>
    <w:rsid w:val="00FE2378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1567"/>
  <w15:chartTrackingRefBased/>
  <w15:docId w15:val="{AFE23921-CCF2-4676-B3D7-79EFC319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A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A18D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84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4DCB"/>
  </w:style>
  <w:style w:type="paragraph" w:styleId="llb">
    <w:name w:val="footer"/>
    <w:basedOn w:val="Norml"/>
    <w:link w:val="llbChar"/>
    <w:uiPriority w:val="99"/>
    <w:unhideWhenUsed/>
    <w:rsid w:val="00984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4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1722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Birosag</Company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Viszmeg Enikő [Szegedi Járásbíróság]</dc:creator>
  <cp:keywords/>
  <dc:description/>
  <cp:lastModifiedBy>Iroda</cp:lastModifiedBy>
  <cp:revision>2</cp:revision>
  <dcterms:created xsi:type="dcterms:W3CDTF">2025-03-31T06:58:00Z</dcterms:created>
  <dcterms:modified xsi:type="dcterms:W3CDTF">2025-03-31T06:58:00Z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c82343-9d13-414f-905f-5bbf2500b0c0_Enabled">
    <vt:lpwstr>true</vt:lpwstr>
  </property>
  <property fmtid="{D5CDD505-2E9C-101B-9397-08002B2CF9AE}" pid="3" name="MSIP_Label_98c82343-9d13-414f-905f-5bbf2500b0c0_SetDate">
    <vt:lpwstr>2025-03-27T02:06:52Z</vt:lpwstr>
  </property>
  <property fmtid="{D5CDD505-2E9C-101B-9397-08002B2CF9AE}" pid="4" name="MSIP_Label_98c82343-9d13-414f-905f-5bbf2500b0c0_Method">
    <vt:lpwstr>Standard</vt:lpwstr>
  </property>
  <property fmtid="{D5CDD505-2E9C-101B-9397-08002B2CF9AE}" pid="5" name="MSIP_Label_98c82343-9d13-414f-905f-5bbf2500b0c0_Name">
    <vt:lpwstr>Nyilvános adat</vt:lpwstr>
  </property>
  <property fmtid="{D5CDD505-2E9C-101B-9397-08002B2CF9AE}" pid="6" name="MSIP_Label_98c82343-9d13-414f-905f-5bbf2500b0c0_SiteId">
    <vt:lpwstr>ed7c5d0d-cb34-4252-afc1-c82c132bfed0</vt:lpwstr>
  </property>
  <property fmtid="{D5CDD505-2E9C-101B-9397-08002B2CF9AE}" pid="7" name="MSIP_Label_98c82343-9d13-414f-905f-5bbf2500b0c0_ActionId">
    <vt:lpwstr>24d7eb4b-ece5-4637-a32a-a02d1c27f94c</vt:lpwstr>
  </property>
  <property fmtid="{D5CDD505-2E9C-101B-9397-08002B2CF9AE}" pid="8" name="MSIP_Label_98c82343-9d13-414f-905f-5bbf2500b0c0_ContentBits">
    <vt:lpwstr>0</vt:lpwstr>
  </property>
  <property fmtid="{D5CDD505-2E9C-101B-9397-08002B2CF9AE}" pid="9" name="MSIP_Label_98c82343-9d13-414f-905f-5bbf2500b0c0_Tag">
    <vt:lpwstr>10, 3, 0, 1</vt:lpwstr>
  </property>
</Properties>
</file>